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88FE" w14:textId="3B70CA96" w:rsidR="00263FE4" w:rsidRPr="008A3D36" w:rsidRDefault="00263FE4" w:rsidP="00263FE4">
      <w:pPr>
        <w:pStyle w:val="Heading1"/>
        <w:jc w:val="center"/>
        <w:rPr>
          <w:color w:val="00B050"/>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263FE4">
        <w:rPr>
          <w:color w:val="00B050"/>
        </w:rPr>
        <w:t xml:space="preserve"> </w:t>
      </w:r>
      <w:r w:rsidRPr="008A3D36">
        <w:rPr>
          <w:color w:val="00B050"/>
        </w:rPr>
        <w:t>St Patrick’s Catholic Primary School</w:t>
      </w:r>
    </w:p>
    <w:p w14:paraId="44C44DFE" w14:textId="23444C42" w:rsidR="00263FE4" w:rsidRDefault="00263FE4" w:rsidP="00263FE4">
      <w:r w:rsidRPr="003F53F9">
        <w:rPr>
          <w:b/>
          <w:noProof/>
          <w:color w:val="009044"/>
          <w:sz w:val="28"/>
          <w:szCs w:val="28"/>
        </w:rPr>
        <w:drawing>
          <wp:anchor distT="0" distB="0" distL="114300" distR="114300" simplePos="0" relativeHeight="251660288" behindDoc="0" locked="0" layoutInCell="1" allowOverlap="1" wp14:anchorId="62AB4303" wp14:editId="195D616C">
            <wp:simplePos x="0" y="0"/>
            <wp:positionH relativeFrom="column">
              <wp:posOffset>2715442</wp:posOffset>
            </wp:positionH>
            <wp:positionV relativeFrom="paragraph">
              <wp:posOffset>35126</wp:posOffset>
            </wp:positionV>
            <wp:extent cx="484505" cy="477520"/>
            <wp:effectExtent l="0" t="0" r="0" b="5080"/>
            <wp:wrapTight wrapText="bothSides">
              <wp:wrapPolygon edited="0">
                <wp:start x="6228" y="0"/>
                <wp:lineTo x="0" y="4021"/>
                <wp:lineTo x="0" y="14936"/>
                <wp:lineTo x="1699" y="18383"/>
                <wp:lineTo x="5662" y="21255"/>
                <wp:lineTo x="6228" y="21255"/>
                <wp:lineTo x="14721" y="21255"/>
                <wp:lineTo x="15287" y="21255"/>
                <wp:lineTo x="19250" y="18383"/>
                <wp:lineTo x="20949" y="14936"/>
                <wp:lineTo x="20949" y="4021"/>
                <wp:lineTo x="14721" y="0"/>
                <wp:lineTo x="622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505"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779F3962" w:rsidR="002940F3" w:rsidRDefault="002729B9">
            <w:pPr>
              <w:pStyle w:val="TableRow"/>
            </w:pPr>
            <w:r>
              <w:t>198</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9BC1BDD" w:rsidR="002940F3" w:rsidRDefault="002729B9">
            <w:pPr>
              <w:pStyle w:val="TableRow"/>
            </w:pPr>
            <w:r>
              <w:t>40%</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56C47ECB" w:rsidR="002940F3" w:rsidRDefault="002940F3">
            <w:pPr>
              <w:pStyle w:val="TableRow"/>
            </w:pPr>
            <w:r>
              <w:t xml:space="preserve">Academic year/years that our current pupil premium strategy plan covers </w:t>
            </w:r>
            <w:r w:rsidRPr="1CBF4D92">
              <w:rPr>
                <w:b/>
              </w:rPr>
              <w:t>(</w:t>
            </w:r>
            <w:r w:rsidR="001856F0" w:rsidRPr="1CBF4D92">
              <w:rPr>
                <w:b/>
              </w:rPr>
              <w:t>3-year</w:t>
            </w:r>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BFF7113" w:rsidR="002940F3" w:rsidRDefault="002729B9">
            <w:pPr>
              <w:pStyle w:val="TableRow"/>
            </w:pPr>
            <w:r>
              <w:t>November 2025 – November 2028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54541FB" w:rsidR="002940F3" w:rsidRDefault="002729B9">
            <w:pPr>
              <w:pStyle w:val="TableRow"/>
            </w:pPr>
            <w:r>
              <w:t>November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216DBA0" w:rsidR="002940F3" w:rsidRDefault="002729B9">
            <w:pPr>
              <w:pStyle w:val="TableRow"/>
            </w:pPr>
            <w:r>
              <w:t>November 2028</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C9B9944" w:rsidR="002940F3" w:rsidRDefault="002729B9">
            <w:pPr>
              <w:pStyle w:val="TableRow"/>
            </w:pPr>
            <w:r>
              <w:t>J. Murphy</w:t>
            </w:r>
            <w:r w:rsidR="00C119CF">
              <w:t xml:space="preserve"> - Headteacher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5B43614" w:rsidR="002940F3" w:rsidRDefault="002729B9">
            <w:pPr>
              <w:pStyle w:val="TableRow"/>
            </w:pPr>
            <w:r>
              <w:t>J. Murphy</w:t>
            </w:r>
            <w:r w:rsidR="00C119CF">
              <w:t xml:space="preserve"> - Headteacher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C698AF9" w:rsidR="002940F3" w:rsidRDefault="00C119CF">
            <w:pPr>
              <w:pStyle w:val="TableRow"/>
            </w:pPr>
            <w:r>
              <w:t xml:space="preserve">D. </w:t>
            </w:r>
            <w:proofErr w:type="spellStart"/>
            <w:r>
              <w:t>Ubersch</w:t>
            </w:r>
            <w:r w:rsidR="002729B9">
              <w:t>a</w:t>
            </w:r>
            <w:r>
              <w:t>r</w:t>
            </w:r>
            <w:proofErr w:type="spellEnd"/>
            <w:r>
              <w:t xml:space="preserve"> </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C74A751" w:rsidR="00E66558" w:rsidRDefault="009D71E8" w:rsidP="00D86855">
            <w:pPr>
              <w:pStyle w:val="TableRow"/>
            </w:pPr>
            <w:r>
              <w:t>£</w:t>
            </w:r>
            <w:r w:rsidR="00D86855">
              <w:t xml:space="preserve"> </w:t>
            </w:r>
            <w:r w:rsidR="002729B9">
              <w:t>122,025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4E1EB85D" w:rsidR="00E66558" w:rsidRDefault="002729B9" w:rsidP="00D86855">
            <w:pPr>
              <w:pStyle w:val="TableRow"/>
            </w:pPr>
            <w:r>
              <w:t>N/A</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10E701F" w:rsidR="00E66558" w:rsidRDefault="009D71E8">
            <w:pPr>
              <w:pStyle w:val="TableRow"/>
            </w:pPr>
            <w:r>
              <w:t>£</w:t>
            </w:r>
            <w:r w:rsidR="00D86855">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B3168B2" w:rsidR="00E66558" w:rsidRDefault="009D71E8">
            <w:pPr>
              <w:pStyle w:val="TableRow"/>
            </w:pPr>
            <w:r w:rsidRPr="001C7699">
              <w:t>£</w:t>
            </w:r>
            <w:r w:rsidR="00444F87">
              <w:t>122,025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2" w:name="_Toc357771640"/>
      <w:bookmarkStart w:id="13"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1E784" w14:textId="77777777"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 xml:space="preserve">The focus of our Pupil Premium strategy is to support disadvantaged pupils, ensuring that every child </w:t>
            </w:r>
            <w:proofErr w:type="gramStart"/>
            <w:r w:rsidRPr="00AA126C">
              <w:rPr>
                <w:rFonts w:ascii="Helvetica" w:hAnsi="Helvetica"/>
                <w:color w:val="000000"/>
                <w:sz w:val="22"/>
                <w:szCs w:val="22"/>
              </w:rPr>
              <w:t>has the opportunity to</w:t>
            </w:r>
            <w:proofErr w:type="gramEnd"/>
            <w:r w:rsidRPr="00AA126C">
              <w:rPr>
                <w:rFonts w:ascii="Helvetica" w:hAnsi="Helvetica"/>
                <w:color w:val="000000"/>
                <w:sz w:val="22"/>
                <w:szCs w:val="22"/>
              </w:rPr>
              <w:t xml:space="preserve"> make strong progress and achieve well, regardless of their background or any barriers to learning. Closing the attainment gap between disadvantaged pupils and their peers is one of our key priorities at St Patrick’s Primary School.</w:t>
            </w:r>
          </w:p>
          <w:p w14:paraId="67CBB121" w14:textId="77777777"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 xml:space="preserve">We recognise the challenges faced by vulnerable pupils, including those with a social worker, those who travel frequently, pupils with irregular attendance, young carers, and those experiencing social, emotional, or mental health difficulties. The activities outlined in this strategy are designed to support these pupils’ needs, </w:t>
            </w:r>
            <w:proofErr w:type="gramStart"/>
            <w:r w:rsidRPr="00AA126C">
              <w:rPr>
                <w:rFonts w:ascii="Helvetica" w:hAnsi="Helvetica"/>
                <w:color w:val="000000"/>
                <w:sz w:val="22"/>
                <w:szCs w:val="22"/>
              </w:rPr>
              <w:t>whether or not</w:t>
            </w:r>
            <w:proofErr w:type="gramEnd"/>
            <w:r w:rsidRPr="00AA126C">
              <w:rPr>
                <w:rFonts w:ascii="Helvetica" w:hAnsi="Helvetica"/>
                <w:color w:val="000000"/>
                <w:sz w:val="22"/>
                <w:szCs w:val="22"/>
              </w:rPr>
              <w:t xml:space="preserve"> they are classified as disadvantaged.</w:t>
            </w:r>
          </w:p>
          <w:p w14:paraId="0C573AB3" w14:textId="77777777"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High-quality teaching, focused on the areas where disadvantaged pupils require the most support, is central to our approach. Evidence shows this has the greatest impact on closing the attainment gap while also benefiting non-disadvantaged pupils, ensuring that all children can achieve their potential.</w:t>
            </w:r>
          </w:p>
          <w:p w14:paraId="0973943C" w14:textId="77777777"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Our strategy is responsive to both common challenges and individual needs, informed by robust diagnostic assessment. To ensure its effectiveness, we will:</w:t>
            </w:r>
          </w:p>
          <w:p w14:paraId="320A85E8" w14:textId="77777777" w:rsidR="00AA126C" w:rsidRPr="00AA126C" w:rsidRDefault="00AA126C" w:rsidP="00AA126C">
            <w:pPr>
              <w:pStyle w:val="NormalWeb"/>
              <w:numPr>
                <w:ilvl w:val="0"/>
                <w:numId w:val="13"/>
              </w:numPr>
              <w:suppressAutoHyphens w:val="0"/>
              <w:autoSpaceDN/>
              <w:spacing w:before="100" w:beforeAutospacing="1" w:after="100" w:afterAutospacing="1" w:line="240" w:lineRule="auto"/>
              <w:rPr>
                <w:rFonts w:ascii="Helvetica" w:hAnsi="Helvetica"/>
                <w:color w:val="000000"/>
                <w:sz w:val="22"/>
                <w:szCs w:val="22"/>
              </w:rPr>
            </w:pPr>
            <w:r w:rsidRPr="00AA126C">
              <w:rPr>
                <w:rFonts w:ascii="Helvetica" w:hAnsi="Helvetica"/>
                <w:color w:val="000000"/>
                <w:sz w:val="22"/>
                <w:szCs w:val="22"/>
              </w:rPr>
              <w:t>Ensure disadvantaged pupils are challenged by the work they are set.</w:t>
            </w:r>
          </w:p>
          <w:p w14:paraId="58BFF364" w14:textId="77777777" w:rsidR="00AA126C" w:rsidRPr="00AA126C" w:rsidRDefault="00AA126C" w:rsidP="00AA126C">
            <w:pPr>
              <w:pStyle w:val="NormalWeb"/>
              <w:numPr>
                <w:ilvl w:val="0"/>
                <w:numId w:val="13"/>
              </w:numPr>
              <w:suppressAutoHyphens w:val="0"/>
              <w:autoSpaceDN/>
              <w:spacing w:before="100" w:beforeAutospacing="1" w:after="100" w:afterAutospacing="1" w:line="240" w:lineRule="auto"/>
              <w:rPr>
                <w:rFonts w:ascii="Helvetica" w:hAnsi="Helvetica"/>
                <w:color w:val="000000"/>
                <w:sz w:val="22"/>
                <w:szCs w:val="22"/>
              </w:rPr>
            </w:pPr>
            <w:r w:rsidRPr="00AA126C">
              <w:rPr>
                <w:rFonts w:ascii="Helvetica" w:hAnsi="Helvetica"/>
                <w:color w:val="000000"/>
                <w:sz w:val="22"/>
                <w:szCs w:val="22"/>
              </w:rPr>
              <w:t>Intervene early at the point that need is identified.</w:t>
            </w:r>
          </w:p>
          <w:p w14:paraId="2A7D54E9" w14:textId="4044433C" w:rsidR="00E66558" w:rsidRPr="00AA126C" w:rsidRDefault="00AA126C" w:rsidP="00AA126C">
            <w:pPr>
              <w:pStyle w:val="NormalWeb"/>
              <w:numPr>
                <w:ilvl w:val="0"/>
                <w:numId w:val="13"/>
              </w:numPr>
              <w:suppressAutoHyphens w:val="0"/>
              <w:autoSpaceDN/>
              <w:spacing w:before="100" w:beforeAutospacing="1" w:after="100" w:afterAutospacing="1" w:line="240" w:lineRule="auto"/>
              <w:rPr>
                <w:rFonts w:ascii="Helvetica" w:hAnsi="Helvetica"/>
                <w:color w:val="000000"/>
                <w:sz w:val="22"/>
                <w:szCs w:val="22"/>
              </w:rPr>
            </w:pPr>
            <w:r w:rsidRPr="00AA126C">
              <w:rPr>
                <w:rFonts w:ascii="Helvetica" w:hAnsi="Helvetica"/>
                <w:color w:val="000000"/>
                <w:sz w:val="22"/>
                <w:szCs w:val="22"/>
              </w:rPr>
              <w:t>Take a whole-school approach, with all staff responsible for the outcomes of disadvantaged pupils and committed to raising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62E58F9" w:rsidR="00E66558" w:rsidRDefault="009D71E8">
            <w:pPr>
              <w:pStyle w:val="TableHeader"/>
              <w:jc w:val="left"/>
            </w:pPr>
            <w:r>
              <w:t xml:space="preserve">Detail of challenge </w:t>
            </w:r>
            <w:r w:rsidR="002729B9">
              <w:t>– November 2025</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9DC8BFD" w:rsidR="00E66558" w:rsidRDefault="000563FB">
            <w:pPr>
              <w:pStyle w:val="TableRowCentered"/>
              <w:jc w:val="left"/>
            </w:pPr>
            <w:r>
              <w:rPr>
                <w:rFonts w:cs="Arial"/>
                <w:iCs/>
                <w:color w:val="auto"/>
                <w:lang w:val="en-US"/>
              </w:rPr>
              <w:t xml:space="preserve">On entry to school there is a significant delay in oral language skills. </w:t>
            </w:r>
            <w:r w:rsidRPr="00E27862">
              <w:rPr>
                <w:rFonts w:cs="Arial"/>
                <w:iCs/>
                <w:color w:val="auto"/>
                <w:lang w:val="en-US"/>
              </w:rPr>
              <w:t>Assessments, observations, and discussions with pupils indicate underdeveloped oral language skills and vocabulary gaps among many disadvantaged pupils</w:t>
            </w:r>
            <w:r w:rsidR="000D52B3">
              <w:rPr>
                <w:rFonts w:cs="Arial"/>
                <w:iCs/>
                <w:color w:val="auto"/>
                <w:lang w:val="en-US"/>
              </w:rPr>
              <w:t xml:space="preserve"> across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3E3DE737" w:rsidR="00E66558" w:rsidRDefault="00444F87">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A51B73D" w:rsidR="00E66558" w:rsidRPr="00156678" w:rsidRDefault="00156678" w:rsidP="00156678">
            <w:pPr>
              <w:pStyle w:val="TableRowCentered"/>
              <w:ind w:left="0"/>
              <w:jc w:val="left"/>
              <w:rPr>
                <w:szCs w:val="24"/>
              </w:rPr>
            </w:pPr>
            <w:r>
              <w:rPr>
                <w:szCs w:val="24"/>
              </w:rPr>
              <w:t xml:space="preserve">Travelling amongst some of our </w:t>
            </w:r>
            <w:r w:rsidR="00E44782">
              <w:rPr>
                <w:szCs w:val="24"/>
              </w:rPr>
              <w:t>children disadvantages them in all areas of the curriculum through missed learning and creates gaps in knowledge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B292934" w:rsidR="00E66558" w:rsidRDefault="00444F87">
            <w:pPr>
              <w:pStyle w:val="TableRow"/>
              <w:rPr>
                <w:sz w:val="22"/>
                <w:szCs w:val="22"/>
              </w:rPr>
            </w:pPr>
            <w:bookmarkStart w:id="14" w:name="_Toc443397160"/>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5804C51" w:rsidR="00E66558" w:rsidRPr="00444F87" w:rsidRDefault="00453C41" w:rsidP="00444F87">
            <w:pPr>
              <w:pStyle w:val="TableRowCentered"/>
              <w:jc w:val="left"/>
              <w:rPr>
                <w:rFonts w:cs="Arial"/>
                <w:iCs/>
                <w:color w:val="auto"/>
                <w:lang w:val="en-US"/>
              </w:rPr>
            </w:pPr>
            <w:r w:rsidRPr="00E27862">
              <w:rPr>
                <w:rFonts w:cs="Arial"/>
                <w:iCs/>
                <w:color w:val="auto"/>
                <w:lang w:val="en-US"/>
              </w:rPr>
              <w:t xml:space="preserve">Our observations and discussions with </w:t>
            </w:r>
            <w:r>
              <w:rPr>
                <w:rFonts w:cs="Arial"/>
                <w:iCs/>
                <w:color w:val="auto"/>
                <w:lang w:val="en-US"/>
              </w:rPr>
              <w:t>staff</w:t>
            </w:r>
            <w:r w:rsidRPr="00E27862">
              <w:rPr>
                <w:rFonts w:cs="Arial"/>
                <w:iCs/>
                <w:color w:val="auto"/>
                <w:lang w:val="en-US"/>
              </w:rPr>
              <w:t xml:space="preserve"> and families have identified social and emotional issues for </w:t>
            </w:r>
            <w:proofErr w:type="gramStart"/>
            <w:r>
              <w:rPr>
                <w:rFonts w:cs="Arial"/>
                <w:iCs/>
                <w:color w:val="auto"/>
                <w:lang w:val="en-US"/>
              </w:rPr>
              <w:t>a number of</w:t>
            </w:r>
            <w:proofErr w:type="gramEnd"/>
            <w:r w:rsidRPr="00E27862">
              <w:rPr>
                <w:rFonts w:cs="Arial"/>
                <w:iCs/>
                <w:color w:val="auto"/>
                <w:lang w:val="en-US"/>
              </w:rPr>
              <w:t xml:space="preserve"> pupils</w:t>
            </w:r>
            <w:r>
              <w:rPr>
                <w:rFonts w:cs="Arial"/>
                <w:iCs/>
                <w:color w:val="auto"/>
                <w:lang w:val="en-US"/>
              </w:rPr>
              <w:t xml:space="preserve">. </w:t>
            </w:r>
          </w:p>
        </w:tc>
      </w:tr>
      <w:tr w:rsidR="00B12EDC" w14:paraId="1079D892" w14:textId="77777777" w:rsidTr="00B12EDC">
        <w:trPr>
          <w:trHeight w:val="966"/>
        </w:trPr>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38611" w14:textId="34E91F62" w:rsidR="00B12EDC" w:rsidRDefault="00444F87">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BA02B" w14:textId="75D7C5B5" w:rsidR="00B12EDC" w:rsidRPr="00B12EDC" w:rsidRDefault="00B12EDC" w:rsidP="00B12EDC">
            <w:pPr>
              <w:pStyle w:val="TableRowCentered"/>
              <w:numPr>
                <w:ilvl w:val="0"/>
                <w:numId w:val="1"/>
              </w:numPr>
              <w:jc w:val="left"/>
              <w:rPr>
                <w:rFonts w:cs="Arial"/>
                <w:iCs/>
                <w:color w:val="auto"/>
              </w:rPr>
            </w:pPr>
            <w:r w:rsidRPr="00B12EDC">
              <w:rPr>
                <w:rFonts w:cs="Arial"/>
                <w:iCs/>
                <w:color w:val="auto"/>
              </w:rPr>
              <w:t xml:space="preserve">The transient nature of GRT children due to travelling within the school year for extended periods of time impacts children’s access to education, books and learning. </w:t>
            </w:r>
          </w:p>
          <w:p w14:paraId="2E4B0E8C" w14:textId="77777777" w:rsidR="00B12EDC" w:rsidRPr="00E27862" w:rsidRDefault="00B12EDC">
            <w:pPr>
              <w:pStyle w:val="TableRowCentered"/>
              <w:jc w:val="left"/>
              <w:rPr>
                <w:rFonts w:cs="Arial"/>
                <w:iCs/>
                <w:color w:val="auto"/>
                <w:lang w:val="en-US"/>
              </w:rPr>
            </w:pPr>
          </w:p>
        </w:tc>
      </w:tr>
      <w:tr w:rsidR="00B12EDC" w14:paraId="2E94715D"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D807" w14:textId="4D3B73DD" w:rsidR="00B12EDC" w:rsidRDefault="00444F87">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F5889" w14:textId="66583CC6" w:rsidR="00B12EDC" w:rsidRPr="00E27862" w:rsidRDefault="008F3B48" w:rsidP="008F3B48">
            <w:pPr>
              <w:autoSpaceDN/>
              <w:spacing w:before="60" w:after="120" w:line="240" w:lineRule="auto"/>
              <w:ind w:left="57" w:right="57"/>
              <w:rPr>
                <w:rFonts w:cs="Arial"/>
                <w:iCs/>
                <w:color w:val="auto"/>
                <w:lang w:val="en-US"/>
              </w:rPr>
            </w:pPr>
            <w:r w:rsidRPr="00E27862">
              <w:rPr>
                <w:rFonts w:cs="Arial"/>
                <w:iCs/>
                <w:color w:val="auto"/>
                <w:lang w:val="en-US"/>
              </w:rPr>
              <w:t xml:space="preserve">Our attendance data over the last </w:t>
            </w:r>
            <w:r>
              <w:rPr>
                <w:rFonts w:cs="Arial"/>
                <w:iCs/>
                <w:color w:val="auto"/>
                <w:lang w:val="en-US"/>
              </w:rPr>
              <w:t>3</w:t>
            </w:r>
            <w:r w:rsidRPr="00E27862">
              <w:rPr>
                <w:rFonts w:cs="Arial"/>
                <w:iCs/>
                <w:color w:val="auto"/>
                <w:lang w:val="en-US"/>
              </w:rPr>
              <w:t xml:space="preserve"> years indicates that attendance among disadvantaged pupils has been </w:t>
            </w:r>
            <w:r w:rsidR="00444F87">
              <w:rPr>
                <w:rFonts w:cs="Arial"/>
                <w:iCs/>
                <w:color w:val="auto"/>
                <w:lang w:val="en-US"/>
              </w:rPr>
              <w:t>considerably</w:t>
            </w:r>
            <w:r w:rsidRPr="00E27862">
              <w:rPr>
                <w:rFonts w:cs="Arial"/>
                <w:iCs/>
                <w:color w:val="auto"/>
                <w:lang w:val="en-US"/>
              </w:rPr>
              <w:t xml:space="preserve"> lower than for non-disadvantaged pupils.</w:t>
            </w:r>
          </w:p>
        </w:tc>
      </w:tr>
      <w:tr w:rsidR="00B12EDC" w14:paraId="192A53C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82BEC" w14:textId="226DFD32" w:rsidR="00B12EDC" w:rsidRDefault="00444F8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9EB08" w14:textId="5AA62D6A" w:rsidR="00B12EDC" w:rsidRPr="00E27862" w:rsidRDefault="00E44C20" w:rsidP="00444F87">
            <w:pPr>
              <w:pStyle w:val="TableRowCentered"/>
              <w:jc w:val="left"/>
              <w:rPr>
                <w:rFonts w:cs="Arial"/>
                <w:iCs/>
                <w:color w:val="auto"/>
                <w:lang w:val="en-US"/>
              </w:rPr>
            </w:pPr>
            <w:r>
              <w:rPr>
                <w:rFonts w:cs="Arial"/>
                <w:iCs/>
                <w:color w:val="auto"/>
                <w:lang w:val="en-US"/>
              </w:rPr>
              <w:t xml:space="preserve">Poverty within families means that some children come into school hungry and </w:t>
            </w:r>
            <w:r w:rsidR="00DE5371">
              <w:rPr>
                <w:rFonts w:cs="Arial"/>
                <w:iCs/>
                <w:color w:val="auto"/>
                <w:lang w:val="en-US"/>
              </w:rPr>
              <w:t xml:space="preserve">without appropriate </w:t>
            </w:r>
            <w:r w:rsidR="00444F87">
              <w:rPr>
                <w:rFonts w:cs="Arial"/>
                <w:iCs/>
                <w:color w:val="auto"/>
                <w:lang w:val="en-US"/>
              </w:rPr>
              <w:t xml:space="preserve">- </w:t>
            </w:r>
            <w:r w:rsidR="001072AD">
              <w:rPr>
                <w:rFonts w:cs="Arial"/>
                <w:iCs/>
                <w:color w:val="auto"/>
                <w:lang w:val="en-US"/>
              </w:rPr>
              <w:t>43% of our families experience significant deprivation – Band E and E* Overall Multiple Deprivation Index (LSIP).</w:t>
            </w:r>
          </w:p>
        </w:tc>
      </w:tr>
      <w:tr w:rsidR="00B12EDC" w14:paraId="0BC056C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4D73" w14:textId="72417C17" w:rsidR="00B12EDC" w:rsidRDefault="00444F87">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E88E" w14:textId="0184393E" w:rsidR="00B12EDC" w:rsidRPr="00444F87" w:rsidRDefault="0076021B" w:rsidP="00444F87">
            <w:pPr>
              <w:pStyle w:val="TableRowCentered"/>
              <w:jc w:val="left"/>
              <w:rPr>
                <w:rFonts w:cs="Arial"/>
                <w:iCs/>
                <w:color w:val="auto"/>
              </w:rPr>
            </w:pPr>
            <w:r>
              <w:rPr>
                <w:rFonts w:cs="Arial"/>
                <w:iCs/>
                <w:color w:val="auto"/>
                <w:lang w:val="en-US"/>
              </w:rPr>
              <w:t xml:space="preserve">The emotional well-being of some children presents barriers to their learning </w:t>
            </w:r>
            <w:r w:rsidR="00DF5F82">
              <w:rPr>
                <w:rFonts w:cs="Arial"/>
                <w:iCs/>
                <w:color w:val="auto"/>
                <w:lang w:val="en-US"/>
              </w:rPr>
              <w:t xml:space="preserve">due to poor sleep hygiene, </w:t>
            </w:r>
            <w:r w:rsidR="003D1DF2">
              <w:rPr>
                <w:rFonts w:cs="Arial"/>
                <w:iCs/>
                <w:color w:val="auto"/>
                <w:lang w:val="en-US"/>
              </w:rPr>
              <w:t xml:space="preserve">poor self-regulation and </w:t>
            </w:r>
            <w:r w:rsidR="003D1DF2" w:rsidRPr="003D1DF2">
              <w:rPr>
                <w:rFonts w:cs="Arial"/>
                <w:iCs/>
                <w:color w:val="auto"/>
              </w:rPr>
              <w:t>struggl</w:t>
            </w:r>
            <w:r w:rsidR="003D1DF2">
              <w:rPr>
                <w:rFonts w:cs="Arial"/>
                <w:iCs/>
                <w:color w:val="auto"/>
              </w:rPr>
              <w:t xml:space="preserve">es </w:t>
            </w:r>
            <w:r w:rsidR="003D1DF2" w:rsidRPr="003D1DF2">
              <w:rPr>
                <w:rFonts w:cs="Arial"/>
                <w:iCs/>
                <w:color w:val="auto"/>
              </w:rPr>
              <w:t>with behaviour/boundaries/parenting/emotional health</w:t>
            </w:r>
            <w:r w:rsidR="003D1DF2">
              <w:rPr>
                <w:rFonts w:cs="Arial"/>
                <w:iCs/>
                <w:color w:val="auto"/>
              </w:rPr>
              <w: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B9B27D8" w:rsidR="00E66558" w:rsidRPr="001B744C" w:rsidRDefault="009F5C62" w:rsidP="001B744C">
            <w:pPr>
              <w:pStyle w:val="TableRow"/>
              <w:numPr>
                <w:ilvl w:val="0"/>
                <w:numId w:val="15"/>
              </w:numPr>
            </w:pPr>
            <w:r w:rsidRPr="001B744C">
              <w:rPr>
                <w:iCs/>
              </w:rPr>
              <w:t xml:space="preserve">Improved speech and language </w:t>
            </w:r>
            <w:r w:rsidR="005255A6" w:rsidRPr="001B744C">
              <w:rPr>
                <w:iCs/>
              </w:rPr>
              <w:t>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A0C4DAF" w:rsidR="00E66558" w:rsidRPr="001B744C" w:rsidRDefault="009F5C62">
            <w:pPr>
              <w:pStyle w:val="TableRowCentered"/>
              <w:jc w:val="left"/>
              <w:rPr>
                <w:szCs w:val="24"/>
              </w:rPr>
            </w:pPr>
            <w:r w:rsidRPr="001B744C">
              <w:rPr>
                <w:rFonts w:cs="Arial"/>
                <w:color w:val="auto"/>
                <w:szCs w:val="24"/>
              </w:rPr>
              <w:t xml:space="preserve">Assessments and observations </w:t>
            </w:r>
            <w:r w:rsidR="002729B9">
              <w:rPr>
                <w:rFonts w:cs="Arial"/>
                <w:color w:val="auto"/>
                <w:szCs w:val="24"/>
              </w:rPr>
              <w:t xml:space="preserve">will </w:t>
            </w:r>
            <w:r w:rsidR="005255A6" w:rsidRPr="001B744C">
              <w:rPr>
                <w:rFonts w:cs="Arial"/>
                <w:color w:val="auto"/>
                <w:szCs w:val="24"/>
              </w:rPr>
              <w:t>show</w:t>
            </w:r>
            <w:r w:rsidRPr="001B744C">
              <w:rPr>
                <w:rFonts w:cs="Arial"/>
                <w:color w:val="auto"/>
                <w:szCs w:val="24"/>
              </w:rPr>
              <w:t xml:space="preserve"> significantly improved </w:t>
            </w:r>
            <w:r w:rsidR="005255A6" w:rsidRPr="001B744C">
              <w:rPr>
                <w:rFonts w:cs="Arial"/>
                <w:color w:val="auto"/>
                <w:szCs w:val="24"/>
              </w:rPr>
              <w:t xml:space="preserve">speech and </w:t>
            </w:r>
            <w:r w:rsidRPr="001B744C">
              <w:rPr>
                <w:rFonts w:cs="Arial"/>
                <w:color w:val="auto"/>
                <w:szCs w:val="24"/>
              </w:rPr>
              <w:t xml:space="preserve">language among disadvantaged pupils.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075B8FB" w:rsidR="00E66558" w:rsidRDefault="001E54FA" w:rsidP="001B744C">
            <w:pPr>
              <w:pStyle w:val="TableRow"/>
              <w:numPr>
                <w:ilvl w:val="0"/>
                <w:numId w:val="15"/>
              </w:numPr>
              <w:rPr>
                <w:sz w:val="22"/>
                <w:szCs w:val="22"/>
              </w:rPr>
            </w:pPr>
            <w:r w:rsidRPr="00E27862">
              <w:rPr>
                <w:rFonts w:cs="Arial"/>
                <w:color w:val="auto"/>
              </w:rPr>
              <w:t xml:space="preserve">Improved reading attainment among disadvantaged </w:t>
            </w:r>
            <w:r w:rsidR="00D1637F">
              <w:rPr>
                <w:rFonts w:cs="Arial"/>
                <w:color w:val="auto"/>
              </w:rPr>
              <w:t xml:space="preserve">(GRT) </w:t>
            </w:r>
            <w:r w:rsidRPr="00E27862">
              <w:rPr>
                <w:rFonts w:cs="Arial"/>
                <w:color w:val="auto"/>
              </w:rPr>
              <w:t>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4756596A" w:rsidR="00E66558" w:rsidRPr="001B744C" w:rsidRDefault="00D93107">
            <w:pPr>
              <w:pStyle w:val="TableRowCentered"/>
              <w:jc w:val="left"/>
              <w:rPr>
                <w:szCs w:val="24"/>
              </w:rPr>
            </w:pPr>
            <w:r w:rsidRPr="001B744C">
              <w:rPr>
                <w:szCs w:val="24"/>
              </w:rPr>
              <w:t xml:space="preserve">Outcomes for disadvantaged </w:t>
            </w:r>
            <w:r w:rsidR="00D1637F">
              <w:rPr>
                <w:szCs w:val="24"/>
              </w:rPr>
              <w:t xml:space="preserve">(GRT) </w:t>
            </w:r>
            <w:r w:rsidRPr="001B744C">
              <w:rPr>
                <w:szCs w:val="24"/>
              </w:rPr>
              <w:t xml:space="preserve">pupils in KS2 SATs </w:t>
            </w:r>
            <w:r w:rsidR="002729B9">
              <w:rPr>
                <w:szCs w:val="24"/>
              </w:rPr>
              <w:t>will</w:t>
            </w:r>
            <w:r w:rsidRPr="001B744C">
              <w:rPr>
                <w:szCs w:val="24"/>
              </w:rPr>
              <w:t xml:space="preserve"> show that </w:t>
            </w:r>
            <w:r w:rsidR="001B744C" w:rsidRPr="001B744C">
              <w:rPr>
                <w:szCs w:val="24"/>
              </w:rPr>
              <w:t xml:space="preserve">disadvantaged </w:t>
            </w:r>
            <w:r w:rsidR="00D1637F">
              <w:rPr>
                <w:szCs w:val="24"/>
              </w:rPr>
              <w:t xml:space="preserve">(GRT) </w:t>
            </w:r>
            <w:r w:rsidR="001B744C" w:rsidRPr="001B744C">
              <w:rPr>
                <w:szCs w:val="24"/>
              </w:rPr>
              <w:t>pupils reach age related expectations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49005311" w:rsidR="00E66558" w:rsidRPr="00D1637F" w:rsidRDefault="00D1637F" w:rsidP="00D1637F">
            <w:pPr>
              <w:pStyle w:val="TableRow"/>
              <w:numPr>
                <w:ilvl w:val="0"/>
                <w:numId w:val="15"/>
              </w:numPr>
              <w:rPr>
                <w:highlight w:val="yellow"/>
              </w:rPr>
            </w:pPr>
            <w:r>
              <w:t>I</w:t>
            </w:r>
            <w:r w:rsidR="001B744C" w:rsidRPr="00D1637F">
              <w:t xml:space="preserve">mproved </w:t>
            </w:r>
            <w:r w:rsidRPr="00D1637F">
              <w:t>well-being of our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6AC7049D" w:rsidR="00E66558" w:rsidRPr="00D1637F" w:rsidRDefault="001B744C">
            <w:pPr>
              <w:pStyle w:val="TableRowCentered"/>
              <w:jc w:val="left"/>
              <w:rPr>
                <w:szCs w:val="24"/>
                <w:highlight w:val="yellow"/>
              </w:rPr>
            </w:pPr>
            <w:r w:rsidRPr="00D1637F">
              <w:rPr>
                <w:szCs w:val="24"/>
              </w:rPr>
              <w:t xml:space="preserve">Pupils </w:t>
            </w:r>
            <w:r w:rsidR="00D1637F" w:rsidRPr="00D1637F">
              <w:rPr>
                <w:szCs w:val="24"/>
              </w:rPr>
              <w:t xml:space="preserve">who access interventions with staff will demonstrate a better </w:t>
            </w:r>
            <w:r w:rsidR="00D1637F">
              <w:rPr>
                <w:szCs w:val="24"/>
              </w:rPr>
              <w:t xml:space="preserve">view of themselves </w:t>
            </w:r>
          </w:p>
        </w:tc>
      </w:tr>
      <w:tr w:rsidR="001B744C" w14:paraId="1E93CBF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C2374" w14:textId="69204EAD" w:rsidR="001B744C" w:rsidRPr="00526E51" w:rsidRDefault="00526E51" w:rsidP="00526E51">
            <w:pPr>
              <w:pStyle w:val="TableRow"/>
              <w:numPr>
                <w:ilvl w:val="0"/>
                <w:numId w:val="15"/>
              </w:numPr>
            </w:pPr>
            <w:r>
              <w:t>Access to remote education is increased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0CFB" w14:textId="52CAC4F9" w:rsidR="001B744C" w:rsidRPr="00526E51" w:rsidRDefault="00526E51">
            <w:pPr>
              <w:pStyle w:val="TableRowCentered"/>
              <w:jc w:val="left"/>
              <w:rPr>
                <w:szCs w:val="24"/>
              </w:rPr>
            </w:pPr>
            <w:r>
              <w:rPr>
                <w:szCs w:val="24"/>
              </w:rPr>
              <w:t xml:space="preserve">Children </w:t>
            </w:r>
            <w:r w:rsidR="002729B9">
              <w:rPr>
                <w:szCs w:val="24"/>
              </w:rPr>
              <w:t>will</w:t>
            </w:r>
            <w:r>
              <w:rPr>
                <w:szCs w:val="24"/>
              </w:rPr>
              <w:t xml:space="preserve"> engage with remote education during periods of travel and have access to education</w:t>
            </w:r>
          </w:p>
        </w:tc>
      </w:tr>
      <w:tr w:rsidR="001B744C" w14:paraId="19B6286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97A8" w14:textId="3777667E" w:rsidR="001B744C" w:rsidRPr="00526E51" w:rsidRDefault="00194BC3" w:rsidP="00194BC3">
            <w:pPr>
              <w:pStyle w:val="TableRow"/>
              <w:numPr>
                <w:ilvl w:val="0"/>
                <w:numId w:val="15"/>
              </w:numPr>
            </w:pPr>
            <w:r>
              <w:t>Attendance of disadvantaged pupils increases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BEBEA" w14:textId="5B19A327" w:rsidR="001B744C" w:rsidRPr="00526E51" w:rsidRDefault="00194BC3">
            <w:pPr>
              <w:pStyle w:val="TableRowCentered"/>
              <w:jc w:val="left"/>
              <w:rPr>
                <w:szCs w:val="24"/>
              </w:rPr>
            </w:pPr>
            <w:r>
              <w:rPr>
                <w:szCs w:val="24"/>
              </w:rPr>
              <w:t xml:space="preserve">Attendance figures </w:t>
            </w:r>
            <w:r w:rsidR="002729B9">
              <w:rPr>
                <w:szCs w:val="24"/>
              </w:rPr>
              <w:t xml:space="preserve">will </w:t>
            </w:r>
            <w:r>
              <w:rPr>
                <w:szCs w:val="24"/>
              </w:rPr>
              <w:t>show an improvement in attendance for disadvantaged pupils so that it is in line with those who are not disadvantaged</w:t>
            </w:r>
          </w:p>
        </w:tc>
      </w:tr>
      <w:tr w:rsidR="001B744C" w14:paraId="1FF5888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7A7C" w14:textId="07DCAA37" w:rsidR="001B744C" w:rsidRPr="00526E51" w:rsidRDefault="00194BC3" w:rsidP="00194BC3">
            <w:pPr>
              <w:pStyle w:val="TableRow"/>
              <w:numPr>
                <w:ilvl w:val="0"/>
                <w:numId w:val="15"/>
              </w:numPr>
            </w:pPr>
            <w:r>
              <w:t>Children have access to food and uniform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89128" w14:textId="758FE974" w:rsidR="001B744C" w:rsidRPr="00526E51" w:rsidRDefault="002729B9">
            <w:pPr>
              <w:pStyle w:val="TableRowCentered"/>
              <w:jc w:val="left"/>
              <w:rPr>
                <w:szCs w:val="24"/>
              </w:rPr>
            </w:pPr>
            <w:r>
              <w:rPr>
                <w:szCs w:val="24"/>
              </w:rPr>
              <w:t>S</w:t>
            </w:r>
            <w:r w:rsidR="00194BC3">
              <w:rPr>
                <w:szCs w:val="24"/>
              </w:rPr>
              <w:t xml:space="preserve">upport in place </w:t>
            </w:r>
            <w:r>
              <w:rPr>
                <w:szCs w:val="24"/>
              </w:rPr>
              <w:t>to r</w:t>
            </w:r>
            <w:r w:rsidR="00194BC3">
              <w:rPr>
                <w:szCs w:val="24"/>
              </w:rPr>
              <w:t xml:space="preserve">educe the numbers of children coming into school hungry or without uniform. Systems in school </w:t>
            </w:r>
            <w:r>
              <w:rPr>
                <w:szCs w:val="24"/>
              </w:rPr>
              <w:t xml:space="preserve">to </w:t>
            </w:r>
            <w:r w:rsidR="00194BC3">
              <w:rPr>
                <w:szCs w:val="24"/>
              </w:rPr>
              <w:t>address this and provide support that lead</w:t>
            </w:r>
            <w:r w:rsidR="0050283A">
              <w:rPr>
                <w:szCs w:val="24"/>
              </w:rPr>
              <w:t>s</w:t>
            </w:r>
            <w:r w:rsidR="00194BC3">
              <w:rPr>
                <w:szCs w:val="24"/>
              </w:rPr>
              <w:t xml:space="preserve"> to sustained improvement and independence </w:t>
            </w:r>
          </w:p>
        </w:tc>
      </w:tr>
      <w:tr w:rsidR="001B744C" w14:paraId="67F32C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D36F9" w14:textId="1EC4B6D4" w:rsidR="001B744C" w:rsidRPr="00526E51" w:rsidRDefault="00194BC3" w:rsidP="00194BC3">
            <w:pPr>
              <w:pStyle w:val="TableRow"/>
              <w:numPr>
                <w:ilvl w:val="0"/>
                <w:numId w:val="15"/>
              </w:numPr>
            </w:pPr>
            <w:r>
              <w:lastRenderedPageBreak/>
              <w:t>Numbers of children with behavioural challenges and poor sleep is reduced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E80C5" w14:textId="5B901AE4" w:rsidR="00194BC3" w:rsidRPr="00194BC3" w:rsidRDefault="00194BC3" w:rsidP="00194BC3">
            <w:pPr>
              <w:pStyle w:val="TableRowCentered"/>
              <w:jc w:val="left"/>
            </w:pPr>
            <w:r>
              <w:rPr>
                <w:szCs w:val="24"/>
              </w:rPr>
              <w:t xml:space="preserve">The numbers of dysregulated children </w:t>
            </w:r>
            <w:r w:rsidR="002729B9">
              <w:rPr>
                <w:szCs w:val="24"/>
              </w:rPr>
              <w:t xml:space="preserve">will </w:t>
            </w:r>
            <w:proofErr w:type="gramStart"/>
            <w:r w:rsidR="002729B9">
              <w:rPr>
                <w:szCs w:val="24"/>
              </w:rPr>
              <w:t>reduce</w:t>
            </w:r>
            <w:proofErr w:type="gramEnd"/>
            <w:r>
              <w:rPr>
                <w:szCs w:val="24"/>
              </w:rPr>
              <w:t xml:space="preserve"> and awareness of good sleep hygiene and self-regulations techniques increased.  Evidence </w:t>
            </w:r>
            <w:r w:rsidR="002729B9">
              <w:rPr>
                <w:szCs w:val="24"/>
              </w:rPr>
              <w:t>to be</w:t>
            </w:r>
            <w:r>
              <w:rPr>
                <w:szCs w:val="24"/>
              </w:rPr>
              <w:t xml:space="preserve"> gathered through </w:t>
            </w:r>
            <w:r w:rsidRPr="00194BC3">
              <w:t>qualitative data from student voice, student and parent surveys and teacher observations</w:t>
            </w:r>
            <w:r>
              <w:t>.</w:t>
            </w:r>
          </w:p>
          <w:p w14:paraId="5A32BFC1" w14:textId="6E20EB09" w:rsidR="001B744C" w:rsidRPr="00526E51" w:rsidRDefault="001B744C" w:rsidP="00194BC3">
            <w:pPr>
              <w:pStyle w:val="TableRowCentered"/>
              <w:ind w:left="0"/>
              <w:jc w:val="left"/>
              <w:rPr>
                <w:szCs w:val="24"/>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D87C9A0" w:rsidR="00E66558" w:rsidRDefault="009D71E8">
      <w:r>
        <w:t xml:space="preserve">Budgeted cost: </w:t>
      </w:r>
      <w:r w:rsidRPr="0078343E">
        <w:rPr>
          <w:b/>
        </w:rPr>
        <w:t>£</w:t>
      </w:r>
      <w:r w:rsidR="0050283A">
        <w:rPr>
          <w:b/>
          <w:iCs/>
        </w:rPr>
        <w:t>5</w:t>
      </w:r>
      <w:r w:rsidR="00BE3ADE" w:rsidRPr="0078343E">
        <w:rPr>
          <w:b/>
          <w:iCs/>
        </w:rPr>
        <w:t>4,260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488D3FE5" w:rsidR="00E66558" w:rsidRDefault="00BB4CB4" w:rsidP="00BB4CB4">
            <w:pPr>
              <w:pStyle w:val="TableRow"/>
            </w:pPr>
            <w:r w:rsidRPr="00BB4CB4">
              <w:rPr>
                <w:iCs/>
                <w:lang w:val="en-US"/>
              </w:rPr>
              <w:t xml:space="preserve">Purchase of standardised diagnostic assessments.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A8AA" w14:textId="77777777" w:rsidR="00E66558" w:rsidRDefault="00BB4CB4" w:rsidP="00BB4CB4">
            <w:pPr>
              <w:pStyle w:val="TableRowCentered"/>
              <w:jc w:val="left"/>
              <w:rPr>
                <w:color w:val="auto"/>
                <w:szCs w:val="24"/>
              </w:rPr>
            </w:pPr>
            <w:r w:rsidRPr="00E27862">
              <w:rPr>
                <w:color w:val="auto"/>
                <w:szCs w:val="24"/>
              </w:rPr>
              <w:t>Standardised tests can provide reliable insights into the specific strengths and weaknesses of each pupil to help ensure they receive the correct additional support through interventions or teacher instruction</w:t>
            </w:r>
            <w:r w:rsidR="000B26B8">
              <w:rPr>
                <w:color w:val="auto"/>
                <w:szCs w:val="24"/>
              </w:rPr>
              <w:t>:</w:t>
            </w:r>
          </w:p>
          <w:p w14:paraId="1AA2E0AD" w14:textId="77777777" w:rsidR="000B26B8" w:rsidRDefault="000B26B8" w:rsidP="00BB4CB4">
            <w:pPr>
              <w:pStyle w:val="TableRowCentered"/>
              <w:jc w:val="left"/>
              <w:rPr>
                <w:color w:val="auto"/>
                <w:szCs w:val="24"/>
              </w:rPr>
            </w:pPr>
            <w:r>
              <w:rPr>
                <w:color w:val="auto"/>
                <w:szCs w:val="24"/>
              </w:rPr>
              <w:t>Boxall Profile</w:t>
            </w:r>
          </w:p>
          <w:p w14:paraId="3EF16507" w14:textId="77777777" w:rsidR="000B26B8" w:rsidRDefault="000B26B8" w:rsidP="00BB4CB4">
            <w:pPr>
              <w:pStyle w:val="TableRowCentered"/>
              <w:jc w:val="left"/>
              <w:rPr>
                <w:color w:val="auto"/>
                <w:szCs w:val="24"/>
              </w:rPr>
            </w:pPr>
            <w:r>
              <w:rPr>
                <w:color w:val="auto"/>
                <w:szCs w:val="24"/>
              </w:rPr>
              <w:t>Oxford Owl</w:t>
            </w:r>
          </w:p>
          <w:p w14:paraId="7A55BCE3" w14:textId="77777777" w:rsidR="000B26B8" w:rsidRDefault="000B26B8" w:rsidP="000B26B8">
            <w:pPr>
              <w:pStyle w:val="TableRowCentered"/>
              <w:jc w:val="left"/>
              <w:rPr>
                <w:color w:val="auto"/>
                <w:szCs w:val="24"/>
              </w:rPr>
            </w:pPr>
            <w:r>
              <w:rPr>
                <w:color w:val="auto"/>
                <w:szCs w:val="24"/>
              </w:rPr>
              <w:t>Ruth Miskin Portal</w:t>
            </w:r>
          </w:p>
          <w:p w14:paraId="05B42910" w14:textId="77777777" w:rsidR="000B26B8" w:rsidRDefault="000B26B8" w:rsidP="000B26B8">
            <w:pPr>
              <w:pStyle w:val="TableRowCentered"/>
              <w:jc w:val="left"/>
              <w:rPr>
                <w:color w:val="auto"/>
                <w:szCs w:val="24"/>
              </w:rPr>
            </w:pPr>
            <w:proofErr w:type="spellStart"/>
            <w:r>
              <w:rPr>
                <w:color w:val="auto"/>
                <w:szCs w:val="24"/>
              </w:rPr>
              <w:t>Wellcomm</w:t>
            </w:r>
            <w:proofErr w:type="spellEnd"/>
            <w:r>
              <w:rPr>
                <w:color w:val="auto"/>
                <w:szCs w:val="24"/>
              </w:rPr>
              <w:t xml:space="preserve"> </w:t>
            </w:r>
          </w:p>
          <w:p w14:paraId="2A7D551B" w14:textId="5825630C" w:rsidR="001D29C7" w:rsidRPr="00BB4CB4" w:rsidRDefault="001D29C7" w:rsidP="000B26B8">
            <w:pPr>
              <w:pStyle w:val="TableRowCentered"/>
              <w:jc w:val="left"/>
              <w:rPr>
                <w:color w:val="auto"/>
                <w:szCs w:val="24"/>
              </w:rPr>
            </w:pPr>
            <w:r>
              <w:rPr>
                <w:color w:val="auto"/>
                <w:szCs w:val="24"/>
              </w:rPr>
              <w:t xml:space="preserve">Hamish &amp; </w:t>
            </w:r>
            <w:proofErr w:type="spellStart"/>
            <w:r>
              <w:rPr>
                <w:color w:val="auto"/>
                <w:szCs w:val="24"/>
              </w:rPr>
              <w:t>MIlo</w:t>
            </w:r>
            <w:proofErr w:type="spellEnd"/>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8BA1EEB" w:rsidR="00E66558" w:rsidRDefault="000B26B8">
            <w:pPr>
              <w:pStyle w:val="TableRowCentered"/>
              <w:jc w:val="left"/>
              <w:rPr>
                <w:sz w:val="22"/>
              </w:rPr>
            </w:pPr>
            <w:r>
              <w:rPr>
                <w:sz w:val="22"/>
              </w:rPr>
              <w:t xml:space="preserve">1, 2, 3, </w:t>
            </w:r>
          </w:p>
        </w:tc>
      </w:tr>
      <w:tr w:rsidR="00A24EFD" w14:paraId="4DD4A2F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0DBA" w14:textId="77E4A0BC" w:rsidR="00A24EFD" w:rsidRDefault="009724E3">
            <w:pPr>
              <w:pStyle w:val="TableRow"/>
            </w:pPr>
            <w:r>
              <w:t>Purchase of additional resources to top up books in our phonics scheme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4B99" w14:textId="7740FB54" w:rsidR="00A24EFD" w:rsidRPr="00A24EFD" w:rsidRDefault="009724E3">
            <w:pPr>
              <w:pStyle w:val="TableRowCentered"/>
              <w:jc w:val="left"/>
              <w:rPr>
                <w:szCs w:val="24"/>
              </w:rPr>
            </w:pPr>
            <w:r w:rsidRPr="00E27862">
              <w:rPr>
                <w:rFonts w:cs="Arial"/>
                <w:color w:val="auto"/>
                <w:szCs w:val="24"/>
              </w:rPr>
              <w:t>Phonics approaches have a strong evidence base that indicates a positive impact on the accuracy of word reading (though not necessarily comprehension), particularly for disadvantaged pupil</w:t>
            </w:r>
            <w:r w:rsidR="002729B9">
              <w:rPr>
                <w:rFonts w:cs="Arial"/>
                <w:color w:val="auto"/>
                <w:szCs w:val="24"/>
              </w:rPr>
              <w:t>s</w:t>
            </w:r>
            <w:r>
              <w:rPr>
                <w:rFonts w:cs="Arial"/>
                <w:color w:val="auto"/>
                <w:szCs w:val="24"/>
              </w:rPr>
              <w:t>; the chosen scheme also promotes fluency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FACF" w14:textId="12F6BD2E" w:rsidR="00A24EFD" w:rsidRDefault="009724E3">
            <w:pPr>
              <w:pStyle w:val="TableRowCentered"/>
              <w:jc w:val="left"/>
              <w:rPr>
                <w:sz w:val="22"/>
              </w:rPr>
            </w:pPr>
            <w:r>
              <w:rPr>
                <w:sz w:val="22"/>
              </w:rPr>
              <w:t xml:space="preserve">2, </w:t>
            </w:r>
          </w:p>
        </w:tc>
      </w:tr>
      <w:tr w:rsidR="00A24EFD" w14:paraId="652582E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8945C" w14:textId="028A3B8E" w:rsidR="00A24EFD" w:rsidRDefault="009E55B5">
            <w:pPr>
              <w:pStyle w:val="TableRow"/>
            </w:pPr>
            <w:r>
              <w:t>Social and emotional learning w</w:t>
            </w:r>
            <w:r w:rsidR="001D29C7">
              <w:t>ill</w:t>
            </w:r>
            <w:r>
              <w:t xml:space="preserve"> be </w:t>
            </w:r>
            <w:r>
              <w:lastRenderedPageBreak/>
              <w:t xml:space="preserve">embedded in the curriculum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7ABE" w14:textId="381802A6" w:rsidR="00A24EFD" w:rsidRPr="00A24EFD" w:rsidRDefault="009E55B5">
            <w:pPr>
              <w:pStyle w:val="TableRowCentered"/>
              <w:jc w:val="left"/>
              <w:rPr>
                <w:szCs w:val="24"/>
              </w:rPr>
            </w:pPr>
            <w:r>
              <w:rPr>
                <w:szCs w:val="24"/>
              </w:rPr>
              <w:lastRenderedPageBreak/>
              <w:t>Time for staff release and training to embed this in the curriculum; training time for staff.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1A577" w14:textId="5855F79C" w:rsidR="00A24EFD" w:rsidRDefault="002729B9">
            <w:pPr>
              <w:pStyle w:val="TableRowCentered"/>
              <w:jc w:val="left"/>
              <w:rPr>
                <w:sz w:val="22"/>
              </w:rPr>
            </w:pPr>
            <w:r>
              <w:rPr>
                <w:sz w:val="22"/>
              </w:rPr>
              <w:t xml:space="preserve">4, </w:t>
            </w:r>
            <w:r w:rsidR="001D29C7">
              <w:rPr>
                <w:sz w:val="22"/>
              </w:rPr>
              <w:t xml:space="preserve">6, </w:t>
            </w:r>
            <w:r>
              <w:rPr>
                <w:sz w:val="22"/>
              </w:rPr>
              <w:t xml:space="preserve">7, </w:t>
            </w:r>
          </w:p>
        </w:tc>
      </w:tr>
      <w:tr w:rsidR="007801D9" w14:paraId="270CBD9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9C015" w14:textId="3CE98266" w:rsidR="007801D9" w:rsidRDefault="00891B38">
            <w:pPr>
              <w:pStyle w:val="TableRow"/>
            </w:pPr>
            <w:r>
              <w:t xml:space="preserve">Purchase of online learning platforms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4D6C" w14:textId="77777777" w:rsidR="007801D9" w:rsidRDefault="00891B38">
            <w:pPr>
              <w:pStyle w:val="TableRowCentered"/>
              <w:jc w:val="left"/>
              <w:rPr>
                <w:szCs w:val="24"/>
              </w:rPr>
            </w:pPr>
            <w:r>
              <w:rPr>
                <w:szCs w:val="24"/>
              </w:rPr>
              <w:t>The availability and promotion of online learning for pupils who travel for sustained periods of time:</w:t>
            </w:r>
          </w:p>
          <w:p w14:paraId="47108EB3" w14:textId="0C16FEED" w:rsidR="00891B38" w:rsidRDefault="00891B38">
            <w:pPr>
              <w:pStyle w:val="TableRowCentered"/>
              <w:jc w:val="left"/>
              <w:rPr>
                <w:szCs w:val="24"/>
              </w:rPr>
            </w:pPr>
            <w:r>
              <w:rPr>
                <w:szCs w:val="24"/>
              </w:rPr>
              <w:t>Times tables Rockstars</w:t>
            </w:r>
          </w:p>
          <w:p w14:paraId="1A56B97F" w14:textId="77777777" w:rsidR="00891B38" w:rsidRDefault="00891B38">
            <w:pPr>
              <w:pStyle w:val="TableRowCentered"/>
              <w:jc w:val="left"/>
              <w:rPr>
                <w:szCs w:val="24"/>
              </w:rPr>
            </w:pPr>
            <w:r>
              <w:rPr>
                <w:szCs w:val="24"/>
              </w:rPr>
              <w:t>Purple Mash</w:t>
            </w:r>
          </w:p>
          <w:p w14:paraId="65ABF22F" w14:textId="77777777" w:rsidR="00F078DF" w:rsidRDefault="00F078DF">
            <w:pPr>
              <w:pStyle w:val="TableRowCentered"/>
              <w:jc w:val="left"/>
              <w:rPr>
                <w:szCs w:val="24"/>
              </w:rPr>
            </w:pPr>
            <w:r>
              <w:rPr>
                <w:szCs w:val="24"/>
              </w:rPr>
              <w:t>Inspire Education</w:t>
            </w:r>
          </w:p>
          <w:p w14:paraId="57419A12" w14:textId="77777777" w:rsidR="00F078DF" w:rsidRDefault="00F078DF">
            <w:pPr>
              <w:pStyle w:val="TableRowCentered"/>
              <w:jc w:val="left"/>
              <w:rPr>
                <w:szCs w:val="24"/>
              </w:rPr>
            </w:pPr>
            <w:r>
              <w:rPr>
                <w:szCs w:val="24"/>
              </w:rPr>
              <w:t>Number Bots</w:t>
            </w:r>
          </w:p>
          <w:p w14:paraId="3C993529" w14:textId="77777777" w:rsidR="00F078DF" w:rsidRDefault="00F078DF">
            <w:pPr>
              <w:pStyle w:val="TableRowCentered"/>
              <w:jc w:val="left"/>
              <w:rPr>
                <w:szCs w:val="24"/>
              </w:rPr>
            </w:pPr>
            <w:r>
              <w:rPr>
                <w:szCs w:val="24"/>
              </w:rPr>
              <w:t>Picture News</w:t>
            </w:r>
          </w:p>
          <w:p w14:paraId="650B881F" w14:textId="77777777" w:rsidR="00F078DF" w:rsidRDefault="00F078DF">
            <w:pPr>
              <w:pStyle w:val="TableRowCentered"/>
              <w:jc w:val="left"/>
              <w:rPr>
                <w:szCs w:val="24"/>
              </w:rPr>
            </w:pPr>
            <w:r>
              <w:rPr>
                <w:szCs w:val="24"/>
              </w:rPr>
              <w:t>First News</w:t>
            </w:r>
          </w:p>
          <w:p w14:paraId="19FAC551" w14:textId="4AE6C3B9" w:rsidR="002729B9" w:rsidRPr="00A24EFD" w:rsidRDefault="002729B9">
            <w:pPr>
              <w:pStyle w:val="TableRowCentered"/>
              <w:jc w:val="left"/>
              <w:rPr>
                <w:szCs w:val="24"/>
              </w:rPr>
            </w:pPr>
            <w:r>
              <w:rPr>
                <w:szCs w:val="24"/>
              </w:rPr>
              <w:t>Ruth Miskin Portal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0662E" w14:textId="6344F04E" w:rsidR="007801D9" w:rsidRDefault="002729B9">
            <w:pPr>
              <w:pStyle w:val="TableRowCentered"/>
              <w:jc w:val="left"/>
              <w:rPr>
                <w:sz w:val="22"/>
              </w:rPr>
            </w:pPr>
            <w:r>
              <w:rPr>
                <w:sz w:val="22"/>
              </w:rPr>
              <w:t>3, 5</w:t>
            </w:r>
          </w:p>
        </w:tc>
      </w:tr>
      <w:tr w:rsidR="009E55B5" w14:paraId="473D80A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40047" w14:textId="77777777" w:rsidR="009E55B5" w:rsidRDefault="009E55B5">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B7457" w14:textId="77777777" w:rsidR="009E55B5" w:rsidRPr="00A24EFD" w:rsidRDefault="009E55B5">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B1190" w14:textId="77777777" w:rsidR="009E55B5" w:rsidRDefault="009E55B5">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6822B0DE" w14:textId="705C0370" w:rsidR="0050023D" w:rsidRPr="0050023D" w:rsidRDefault="009D71E8">
      <w:pPr>
        <w:rPr>
          <w:i/>
          <w:iCs/>
        </w:rPr>
      </w:pPr>
      <w:r>
        <w:t xml:space="preserve">Budgeted cost: </w:t>
      </w:r>
      <w:r w:rsidRPr="0050283A">
        <w:rPr>
          <w:b/>
        </w:rPr>
        <w:t>£</w:t>
      </w:r>
      <w:r w:rsidR="0050283A" w:rsidRPr="0050283A">
        <w:rPr>
          <w:b/>
          <w:iCs/>
        </w:rPr>
        <w:t>31</w:t>
      </w:r>
      <w:r w:rsidR="000504B3" w:rsidRPr="0050283A">
        <w:rPr>
          <w:b/>
          <w:iCs/>
        </w:rPr>
        <w:t>,</w:t>
      </w:r>
      <w:r w:rsidR="0050283A" w:rsidRPr="0050283A">
        <w:rPr>
          <w:b/>
          <w:iCs/>
        </w:rPr>
        <w:t>3</w:t>
      </w:r>
      <w:r w:rsidR="000504B3" w:rsidRPr="0050283A">
        <w:rPr>
          <w:b/>
          <w:iCs/>
        </w:rPr>
        <w:t>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4F6DB3"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D029D36" w:rsidR="004F6DB3" w:rsidRDefault="004F6DB3" w:rsidP="004F6DB3">
            <w:pPr>
              <w:pStyle w:val="TableRow"/>
            </w:pPr>
            <w:r w:rsidRPr="00E27862">
              <w:rPr>
                <w:rFonts w:cs="Arial"/>
                <w:iCs/>
                <w:color w:val="auto"/>
                <w:lang w:val="en-US"/>
              </w:rPr>
              <w:t xml:space="preserve">Additional phonics sessions targeted at disadvantaged pupils who require further phonics support. This will be delivered in collaboration with our local English </w:t>
            </w:r>
            <w:r w:rsidR="00BD540F">
              <w:rPr>
                <w:rFonts w:cs="Arial"/>
                <w:iCs/>
                <w:color w:val="auto"/>
                <w:lang w:val="en-US"/>
              </w:rPr>
              <w:t>H</w:t>
            </w:r>
            <w:r w:rsidRPr="00E27862">
              <w:rPr>
                <w:rFonts w:cs="Arial"/>
                <w:iCs/>
                <w:color w:val="auto"/>
                <w:lang w:val="en-US"/>
              </w:rPr>
              <w:t xml:space="preserve">ub.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D35A" w14:textId="77777777" w:rsidR="004F6DB3" w:rsidRPr="00E27862" w:rsidRDefault="004F6DB3" w:rsidP="004F6DB3">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4289FBFA" w:rsidR="004F6DB3" w:rsidRDefault="004F6DB3" w:rsidP="004F6DB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DF26035" w:rsidR="004F6DB3" w:rsidRDefault="004F6DB3" w:rsidP="004F6DB3">
            <w:pPr>
              <w:pStyle w:val="TableRowCentered"/>
              <w:jc w:val="left"/>
              <w:rPr>
                <w:sz w:val="22"/>
              </w:rPr>
            </w:pPr>
            <w:r>
              <w:rPr>
                <w:sz w:val="22"/>
              </w:rPr>
              <w:t xml:space="preserve">2, </w:t>
            </w:r>
            <w:r w:rsidR="002729B9">
              <w:rPr>
                <w:sz w:val="22"/>
              </w:rPr>
              <w:t>3</w:t>
            </w:r>
          </w:p>
        </w:tc>
      </w:tr>
      <w:tr w:rsidR="004F6DB3"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5661BDAD" w:rsidR="004F6DB3" w:rsidRPr="002729B9" w:rsidRDefault="005724DB" w:rsidP="004F6DB3">
            <w:pPr>
              <w:pStyle w:val="TableRow"/>
            </w:pPr>
            <w:r w:rsidRPr="002729B9">
              <w:t xml:space="preserve">Engagement with tutoring to provide additional tuition in core subjects to help address gaps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A3C5C" w14:textId="5796B24C" w:rsidR="005724DB" w:rsidRPr="00E27862" w:rsidRDefault="005724DB" w:rsidP="005724DB">
            <w:pPr>
              <w:autoSpaceDN/>
              <w:spacing w:before="60" w:after="60" w:line="240" w:lineRule="auto"/>
              <w:ind w:left="57" w:right="57"/>
              <w:rPr>
                <w:color w:val="auto"/>
              </w:rPr>
            </w:pPr>
            <w:r w:rsidRPr="00E27862">
              <w:rPr>
                <w:color w:val="auto"/>
              </w:rPr>
              <w:t xml:space="preserve">Tuition targeted at specific needs and knowledge gaps </w:t>
            </w:r>
            <w:r>
              <w:rPr>
                <w:color w:val="auto"/>
              </w:rPr>
              <w:t xml:space="preserve">across school </w:t>
            </w:r>
            <w:r w:rsidRPr="00E27862">
              <w:rPr>
                <w:color w:val="auto"/>
              </w:rPr>
              <w:t>to support low attaining pupils or those falling behind, both one-to-one</w:t>
            </w:r>
            <w:r>
              <w:rPr>
                <w:color w:val="auto"/>
              </w:rPr>
              <w:t xml:space="preserve"> and in small groups.</w:t>
            </w:r>
          </w:p>
          <w:p w14:paraId="2A7D552E" w14:textId="77777777" w:rsidR="004F6DB3" w:rsidRDefault="004F6DB3" w:rsidP="004F6DB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1B6EA264" w:rsidR="004F6DB3" w:rsidRDefault="002729B9" w:rsidP="004F6DB3">
            <w:pPr>
              <w:pStyle w:val="TableRowCentered"/>
              <w:jc w:val="left"/>
              <w:rPr>
                <w:sz w:val="22"/>
              </w:rPr>
            </w:pPr>
            <w:r>
              <w:rPr>
                <w:sz w:val="22"/>
              </w:rPr>
              <w:t>2, 3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19C5CCE" w:rsidR="00E66558" w:rsidRDefault="009D71E8">
      <w:pPr>
        <w:spacing w:before="240" w:after="120"/>
      </w:pPr>
      <w:r>
        <w:t xml:space="preserve">Budgeted cost: </w:t>
      </w:r>
      <w:r w:rsidRPr="0050283A">
        <w:rPr>
          <w:b/>
        </w:rPr>
        <w:t>£</w:t>
      </w:r>
      <w:r w:rsidR="0050283A" w:rsidRPr="0050283A">
        <w:rPr>
          <w:b/>
        </w:rPr>
        <w:t>4</w:t>
      </w:r>
      <w:r w:rsidR="00BE3ADE" w:rsidRPr="0050283A">
        <w:rPr>
          <w:b/>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3CCF811B" w:rsidR="00E66558" w:rsidRPr="0050023D" w:rsidRDefault="0050023D">
            <w:pPr>
              <w:pStyle w:val="TableRow"/>
            </w:pPr>
            <w:r w:rsidRPr="0050023D">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4365B56B" w:rsidR="00E66558" w:rsidRPr="0050023D" w:rsidRDefault="00587538" w:rsidP="00587538">
            <w:pPr>
              <w:pStyle w:val="TableRowCentered"/>
              <w:ind w:left="0"/>
              <w:jc w:val="left"/>
              <w:rPr>
                <w:szCs w:val="24"/>
              </w:rPr>
            </w:pPr>
            <w:r w:rsidRPr="0050023D">
              <w:rPr>
                <w:szCs w:val="24"/>
              </w:rPr>
              <w:t>Work with parents on good sleep hygiene for children who struggle to sleep and therefore learning is disrupted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7315DBE4" w:rsidR="00E66558" w:rsidRPr="0050023D" w:rsidRDefault="002729B9">
            <w:pPr>
              <w:pStyle w:val="TableRowCentered"/>
              <w:jc w:val="left"/>
              <w:rPr>
                <w:szCs w:val="24"/>
              </w:rPr>
            </w:pPr>
            <w:r>
              <w:rPr>
                <w:szCs w:val="24"/>
              </w:rPr>
              <w:t xml:space="preserve">4, </w:t>
            </w:r>
            <w:r w:rsidR="00BD540F">
              <w:rPr>
                <w:szCs w:val="24"/>
              </w:rPr>
              <w:t>7</w:t>
            </w:r>
          </w:p>
        </w:tc>
      </w:tr>
      <w:tr w:rsidR="00587538" w14:paraId="29A456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C84B" w14:textId="74F14B82" w:rsidR="00587538" w:rsidRPr="0050023D" w:rsidRDefault="005405A4">
            <w:pPr>
              <w:pStyle w:val="TableRow"/>
            </w:pPr>
            <w:r w:rsidRPr="0050023D">
              <w:t xml:space="preserve">Training on improving school attendance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D14B" w14:textId="3A8314FC" w:rsidR="00587538" w:rsidRPr="0050023D" w:rsidRDefault="005405A4" w:rsidP="00587538">
            <w:pPr>
              <w:pStyle w:val="TableRowCentered"/>
              <w:ind w:left="0"/>
              <w:jc w:val="left"/>
              <w:rPr>
                <w:szCs w:val="24"/>
              </w:rPr>
            </w:pPr>
            <w:r w:rsidRPr="0050023D">
              <w:rPr>
                <w:szCs w:val="24"/>
              </w:rPr>
              <w:t>Staff training on improving school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8013E" w14:textId="5B8DC324" w:rsidR="00587538" w:rsidRPr="0050023D" w:rsidRDefault="00BD540F">
            <w:pPr>
              <w:pStyle w:val="TableRowCentered"/>
              <w:jc w:val="left"/>
              <w:rPr>
                <w:szCs w:val="24"/>
              </w:rPr>
            </w:pPr>
            <w:r>
              <w:rPr>
                <w:szCs w:val="24"/>
              </w:rPr>
              <w:t>5</w:t>
            </w:r>
          </w:p>
        </w:tc>
      </w:tr>
      <w:tr w:rsidR="005405A4" w14:paraId="2C68A3D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7ABD8" w14:textId="77777777" w:rsidR="005405A4" w:rsidRPr="0050023D" w:rsidRDefault="005405A4" w:rsidP="005405A4">
            <w:pPr>
              <w:autoSpaceDN/>
              <w:spacing w:before="60" w:after="60" w:line="240" w:lineRule="auto"/>
              <w:ind w:left="29" w:right="57"/>
              <w:rPr>
                <w:iCs/>
                <w:color w:val="auto"/>
                <w:lang w:val="en-US"/>
              </w:rPr>
            </w:pPr>
            <w:r w:rsidRPr="0050023D">
              <w:rPr>
                <w:iCs/>
                <w:color w:val="auto"/>
                <w:lang w:val="en-US"/>
              </w:rPr>
              <w:t>Contingency fund for acute issues.</w:t>
            </w:r>
          </w:p>
          <w:p w14:paraId="1C0B873D" w14:textId="77777777" w:rsidR="005405A4" w:rsidRPr="0050023D" w:rsidRDefault="005405A4" w:rsidP="005405A4">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FDD2C" w14:textId="0D087236" w:rsidR="005405A4" w:rsidRPr="0050023D" w:rsidRDefault="005405A4" w:rsidP="005405A4">
            <w:pPr>
              <w:pStyle w:val="TableRowCentered"/>
              <w:ind w:left="0"/>
              <w:jc w:val="left"/>
              <w:rPr>
                <w:szCs w:val="24"/>
              </w:rPr>
            </w:pPr>
            <w:r w:rsidRPr="0050023D">
              <w:rPr>
                <w:color w:val="auto"/>
                <w:szCs w:val="24"/>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8253" w14:textId="65AE20EF" w:rsidR="005405A4" w:rsidRPr="0050023D" w:rsidRDefault="005405A4" w:rsidP="005405A4">
            <w:pPr>
              <w:pStyle w:val="TableRowCentered"/>
              <w:jc w:val="left"/>
              <w:rPr>
                <w:szCs w:val="24"/>
              </w:rPr>
            </w:pPr>
            <w:r w:rsidRPr="0050023D">
              <w:rPr>
                <w:szCs w:val="24"/>
              </w:rPr>
              <w:t>All</w:t>
            </w:r>
          </w:p>
        </w:tc>
      </w:tr>
    </w:tbl>
    <w:p w14:paraId="2A7D5540" w14:textId="77777777" w:rsidR="00E66558" w:rsidRDefault="00E66558">
      <w:pPr>
        <w:spacing w:before="240" w:after="0"/>
        <w:rPr>
          <w:b/>
          <w:bCs/>
          <w:color w:val="104F75"/>
          <w:sz w:val="28"/>
          <w:szCs w:val="28"/>
        </w:rPr>
      </w:pPr>
    </w:p>
    <w:p w14:paraId="2A7D5541" w14:textId="4C0E303A" w:rsidR="00E66558" w:rsidRDefault="009D71E8" w:rsidP="00120AB1">
      <w:r>
        <w:rPr>
          <w:b/>
          <w:bCs/>
          <w:color w:val="104F75"/>
          <w:sz w:val="28"/>
          <w:szCs w:val="28"/>
        </w:rPr>
        <w:t>Total budgeted cost: £</w:t>
      </w:r>
      <w:r w:rsidR="0078343E">
        <w:rPr>
          <w:b/>
          <w:bCs/>
          <w:color w:val="104F75"/>
          <w:sz w:val="28"/>
          <w:szCs w:val="28"/>
        </w:rPr>
        <w:t xml:space="preserve"> </w:t>
      </w:r>
      <w:r w:rsidR="00736583">
        <w:rPr>
          <w:b/>
          <w:bCs/>
          <w:color w:val="104F75"/>
          <w:sz w:val="28"/>
          <w:szCs w:val="28"/>
        </w:rPr>
        <w:t>122,025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B5487" w14:textId="72FE3D94" w:rsidR="00A323E2" w:rsidRDefault="00A323E2" w:rsidP="00AA126C">
            <w:pPr>
              <w:pStyle w:val="NormalWeb"/>
              <w:rPr>
                <w:rFonts w:ascii="Helvetica" w:hAnsi="Helvetica"/>
                <w:color w:val="000000"/>
                <w:sz w:val="22"/>
                <w:szCs w:val="22"/>
              </w:rPr>
            </w:pPr>
            <w:r>
              <w:rPr>
                <w:rFonts w:ascii="Helvetica" w:hAnsi="Helvetica"/>
                <w:color w:val="000000"/>
                <w:sz w:val="22"/>
                <w:szCs w:val="22"/>
              </w:rPr>
              <w:t>EYFS 2024-2025</w:t>
            </w:r>
          </w:p>
          <w:p w14:paraId="2D824E89" w14:textId="510B23A3" w:rsidR="00A323E2" w:rsidRDefault="00A323E2" w:rsidP="00AA126C">
            <w:pPr>
              <w:pStyle w:val="NormalWeb"/>
              <w:rPr>
                <w:rFonts w:ascii="Helvetica" w:hAnsi="Helvetica"/>
                <w:color w:val="000000"/>
                <w:sz w:val="22"/>
                <w:szCs w:val="22"/>
              </w:rPr>
            </w:pPr>
            <w:r>
              <w:rPr>
                <w:rFonts w:ascii="Helvetica" w:hAnsi="Helvetica"/>
                <w:color w:val="000000"/>
                <w:sz w:val="22"/>
                <w:szCs w:val="22"/>
              </w:rPr>
              <w:t>FSM6 – GLD – 63.6%</w:t>
            </w:r>
          </w:p>
          <w:p w14:paraId="3FE38548" w14:textId="6E3AE79F" w:rsidR="00A323E2" w:rsidRDefault="00A323E2" w:rsidP="00AA126C">
            <w:pPr>
              <w:pStyle w:val="NormalWeb"/>
              <w:rPr>
                <w:rFonts w:ascii="Helvetica" w:hAnsi="Helvetica"/>
                <w:color w:val="000000"/>
                <w:sz w:val="22"/>
                <w:szCs w:val="22"/>
              </w:rPr>
            </w:pPr>
            <w:r>
              <w:rPr>
                <w:rFonts w:ascii="Helvetica" w:hAnsi="Helvetica"/>
                <w:color w:val="000000"/>
                <w:sz w:val="22"/>
                <w:szCs w:val="22"/>
              </w:rPr>
              <w:t>National 51.5%</w:t>
            </w:r>
          </w:p>
          <w:p w14:paraId="33FD4415" w14:textId="77777777" w:rsidR="00A323E2" w:rsidRDefault="00A323E2" w:rsidP="00AA126C">
            <w:pPr>
              <w:pStyle w:val="NormalWeb"/>
              <w:rPr>
                <w:rFonts w:ascii="Helvetica" w:hAnsi="Helvetica"/>
                <w:color w:val="000000"/>
                <w:sz w:val="22"/>
                <w:szCs w:val="22"/>
              </w:rPr>
            </w:pPr>
          </w:p>
          <w:p w14:paraId="13E276F6" w14:textId="6FC6AD8F" w:rsidR="007A5931" w:rsidRDefault="007A5931" w:rsidP="00AA126C">
            <w:pPr>
              <w:pStyle w:val="NormalWeb"/>
              <w:rPr>
                <w:rFonts w:ascii="Helvetica" w:hAnsi="Helvetica"/>
                <w:color w:val="000000"/>
                <w:sz w:val="22"/>
                <w:szCs w:val="22"/>
              </w:rPr>
            </w:pPr>
            <w:r>
              <w:rPr>
                <w:rFonts w:ascii="Helvetica" w:hAnsi="Helvetica"/>
                <w:color w:val="000000"/>
                <w:sz w:val="22"/>
                <w:szCs w:val="22"/>
              </w:rPr>
              <w:t>Y1 Phonics 2024-2025</w:t>
            </w:r>
          </w:p>
          <w:p w14:paraId="0318D70A" w14:textId="1E3F43D0" w:rsidR="007A5931" w:rsidRDefault="007A5931" w:rsidP="00AA126C">
            <w:pPr>
              <w:pStyle w:val="NormalWeb"/>
              <w:rPr>
                <w:rFonts w:ascii="Helvetica" w:hAnsi="Helvetica"/>
                <w:color w:val="000000"/>
                <w:sz w:val="22"/>
                <w:szCs w:val="22"/>
              </w:rPr>
            </w:pPr>
            <w:r>
              <w:rPr>
                <w:rFonts w:ascii="Helvetica" w:hAnsi="Helvetica"/>
                <w:color w:val="000000"/>
                <w:sz w:val="22"/>
                <w:szCs w:val="22"/>
              </w:rPr>
              <w:t xml:space="preserve">Disadvantaged </w:t>
            </w:r>
            <w:proofErr w:type="spellStart"/>
            <w:r>
              <w:rPr>
                <w:rFonts w:ascii="Helvetica" w:hAnsi="Helvetica"/>
                <w:color w:val="000000"/>
                <w:sz w:val="22"/>
                <w:szCs w:val="22"/>
              </w:rPr>
              <w:t>chn</w:t>
            </w:r>
            <w:proofErr w:type="spellEnd"/>
            <w:r>
              <w:rPr>
                <w:rFonts w:ascii="Helvetica" w:hAnsi="Helvetica"/>
                <w:color w:val="000000"/>
                <w:sz w:val="22"/>
                <w:szCs w:val="22"/>
              </w:rPr>
              <w:t xml:space="preserve"> </w:t>
            </w:r>
            <w:r w:rsidR="00A323E2">
              <w:rPr>
                <w:rFonts w:ascii="Helvetica" w:hAnsi="Helvetica"/>
                <w:color w:val="000000"/>
                <w:sz w:val="22"/>
                <w:szCs w:val="22"/>
              </w:rPr>
              <w:t>50</w:t>
            </w:r>
            <w:r>
              <w:rPr>
                <w:rFonts w:ascii="Helvetica" w:hAnsi="Helvetica"/>
                <w:color w:val="000000"/>
                <w:sz w:val="22"/>
                <w:szCs w:val="22"/>
              </w:rPr>
              <w:t>%</w:t>
            </w:r>
          </w:p>
          <w:p w14:paraId="16E0CDB5" w14:textId="36400CF8" w:rsidR="007A5931" w:rsidRDefault="007A5931" w:rsidP="00AA126C">
            <w:pPr>
              <w:pStyle w:val="NormalWeb"/>
              <w:rPr>
                <w:rFonts w:ascii="Helvetica" w:hAnsi="Helvetica"/>
                <w:color w:val="000000"/>
                <w:sz w:val="22"/>
                <w:szCs w:val="22"/>
              </w:rPr>
            </w:pPr>
            <w:r>
              <w:rPr>
                <w:rFonts w:ascii="Helvetica" w:hAnsi="Helvetica"/>
                <w:color w:val="000000"/>
                <w:sz w:val="22"/>
                <w:szCs w:val="22"/>
              </w:rPr>
              <w:t>National 6</w:t>
            </w:r>
            <w:r w:rsidR="00A323E2">
              <w:rPr>
                <w:rFonts w:ascii="Helvetica" w:hAnsi="Helvetica"/>
                <w:color w:val="000000"/>
                <w:sz w:val="22"/>
                <w:szCs w:val="22"/>
              </w:rPr>
              <w:t>6.7</w:t>
            </w:r>
            <w:r>
              <w:rPr>
                <w:rFonts w:ascii="Helvetica" w:hAnsi="Helvetica"/>
                <w:color w:val="000000"/>
                <w:sz w:val="22"/>
                <w:szCs w:val="22"/>
              </w:rPr>
              <w:t xml:space="preserve">% </w:t>
            </w:r>
          </w:p>
          <w:p w14:paraId="327AA6CE" w14:textId="77777777" w:rsidR="00BD540F" w:rsidRDefault="00BD540F" w:rsidP="00AA126C">
            <w:pPr>
              <w:pStyle w:val="NormalWeb"/>
              <w:rPr>
                <w:rFonts w:ascii="Helvetica" w:hAnsi="Helvetica"/>
                <w:color w:val="000000"/>
                <w:sz w:val="22"/>
                <w:szCs w:val="22"/>
              </w:rPr>
            </w:pPr>
          </w:p>
          <w:p w14:paraId="3531ED21" w14:textId="5F265010" w:rsidR="007A5931" w:rsidRDefault="007A5931" w:rsidP="007A5931">
            <w:pPr>
              <w:pStyle w:val="NormalWeb"/>
              <w:rPr>
                <w:rFonts w:ascii="Helvetica" w:hAnsi="Helvetica"/>
                <w:color w:val="000000"/>
                <w:sz w:val="22"/>
                <w:szCs w:val="22"/>
              </w:rPr>
            </w:pPr>
            <w:r>
              <w:rPr>
                <w:rFonts w:ascii="Helvetica" w:hAnsi="Helvetica"/>
                <w:color w:val="000000"/>
                <w:sz w:val="22"/>
                <w:szCs w:val="22"/>
              </w:rPr>
              <w:t xml:space="preserve">Y4 MTC </w:t>
            </w:r>
            <w:r>
              <w:rPr>
                <w:rFonts w:ascii="Helvetica" w:hAnsi="Helvetica"/>
                <w:color w:val="000000"/>
                <w:sz w:val="22"/>
                <w:szCs w:val="22"/>
              </w:rPr>
              <w:t>2024-2025</w:t>
            </w:r>
            <w:r>
              <w:rPr>
                <w:rFonts w:ascii="Helvetica" w:hAnsi="Helvetica"/>
                <w:color w:val="000000"/>
                <w:sz w:val="22"/>
                <w:szCs w:val="22"/>
              </w:rPr>
              <w:t xml:space="preserve"> – Mean mark</w:t>
            </w:r>
          </w:p>
          <w:p w14:paraId="5762E6B3" w14:textId="754CA70C" w:rsidR="007A5931" w:rsidRDefault="007A5931" w:rsidP="007A5931">
            <w:pPr>
              <w:pStyle w:val="NormalWeb"/>
              <w:rPr>
                <w:rFonts w:ascii="Helvetica" w:hAnsi="Helvetica"/>
                <w:color w:val="000000"/>
                <w:sz w:val="22"/>
                <w:szCs w:val="22"/>
              </w:rPr>
            </w:pPr>
            <w:r>
              <w:rPr>
                <w:rFonts w:ascii="Helvetica" w:hAnsi="Helvetica"/>
                <w:color w:val="000000"/>
                <w:sz w:val="22"/>
                <w:szCs w:val="22"/>
              </w:rPr>
              <w:t xml:space="preserve">Disadvantaged </w:t>
            </w:r>
            <w:proofErr w:type="spellStart"/>
            <w:r>
              <w:rPr>
                <w:rFonts w:ascii="Helvetica" w:hAnsi="Helvetica"/>
                <w:color w:val="000000"/>
                <w:sz w:val="22"/>
                <w:szCs w:val="22"/>
              </w:rPr>
              <w:t>chn</w:t>
            </w:r>
            <w:proofErr w:type="spellEnd"/>
            <w:r>
              <w:rPr>
                <w:rFonts w:ascii="Helvetica" w:hAnsi="Helvetica"/>
                <w:color w:val="000000"/>
                <w:sz w:val="22"/>
                <w:szCs w:val="22"/>
              </w:rPr>
              <w:t xml:space="preserve"> </w:t>
            </w:r>
            <w:r>
              <w:rPr>
                <w:rFonts w:ascii="Helvetica" w:hAnsi="Helvetica"/>
                <w:color w:val="000000"/>
                <w:sz w:val="22"/>
                <w:szCs w:val="22"/>
              </w:rPr>
              <w:t>18.3%</w:t>
            </w:r>
          </w:p>
          <w:p w14:paraId="08394775" w14:textId="737DE25A" w:rsidR="007A5931" w:rsidRDefault="007A5931" w:rsidP="007A5931">
            <w:pPr>
              <w:pStyle w:val="NormalWeb"/>
              <w:rPr>
                <w:rFonts w:ascii="Helvetica" w:hAnsi="Helvetica"/>
                <w:color w:val="000000"/>
                <w:sz w:val="22"/>
                <w:szCs w:val="22"/>
              </w:rPr>
            </w:pPr>
            <w:r>
              <w:rPr>
                <w:rFonts w:ascii="Helvetica" w:hAnsi="Helvetica"/>
                <w:color w:val="000000"/>
                <w:sz w:val="22"/>
                <w:szCs w:val="22"/>
              </w:rPr>
              <w:t xml:space="preserve">National </w:t>
            </w:r>
            <w:r>
              <w:rPr>
                <w:rFonts w:ascii="Helvetica" w:hAnsi="Helvetica"/>
                <w:color w:val="000000"/>
                <w:sz w:val="22"/>
                <w:szCs w:val="22"/>
              </w:rPr>
              <w:t>18.9%</w:t>
            </w:r>
          </w:p>
          <w:p w14:paraId="7F1D88FF" w14:textId="77777777" w:rsidR="00BD540F" w:rsidRDefault="00BD540F" w:rsidP="007A5931">
            <w:pPr>
              <w:pStyle w:val="NormalWeb"/>
              <w:rPr>
                <w:rFonts w:ascii="Helvetica" w:hAnsi="Helvetica"/>
                <w:color w:val="000000"/>
                <w:sz w:val="22"/>
                <w:szCs w:val="22"/>
              </w:rPr>
            </w:pPr>
          </w:p>
          <w:p w14:paraId="0119BC6A" w14:textId="5652A174" w:rsidR="007A5931" w:rsidRDefault="007A5931" w:rsidP="007A5931">
            <w:pPr>
              <w:pStyle w:val="NormalWeb"/>
              <w:rPr>
                <w:rFonts w:ascii="Helvetica" w:hAnsi="Helvetica"/>
                <w:color w:val="000000"/>
                <w:sz w:val="22"/>
                <w:szCs w:val="22"/>
              </w:rPr>
            </w:pPr>
            <w:r>
              <w:rPr>
                <w:rFonts w:ascii="Helvetica" w:hAnsi="Helvetica"/>
                <w:color w:val="000000"/>
                <w:sz w:val="22"/>
                <w:szCs w:val="22"/>
              </w:rPr>
              <w:t>Y</w:t>
            </w:r>
            <w:r>
              <w:rPr>
                <w:rFonts w:ascii="Helvetica" w:hAnsi="Helvetica"/>
                <w:color w:val="000000"/>
                <w:sz w:val="22"/>
                <w:szCs w:val="22"/>
              </w:rPr>
              <w:t>6</w:t>
            </w:r>
            <w:r>
              <w:rPr>
                <w:rFonts w:ascii="Helvetica" w:hAnsi="Helvetica"/>
                <w:color w:val="000000"/>
                <w:sz w:val="22"/>
                <w:szCs w:val="22"/>
              </w:rPr>
              <w:t xml:space="preserve"> </w:t>
            </w:r>
            <w:r>
              <w:rPr>
                <w:rFonts w:ascii="Helvetica" w:hAnsi="Helvetica"/>
                <w:color w:val="000000"/>
                <w:sz w:val="22"/>
                <w:szCs w:val="22"/>
              </w:rPr>
              <w:t>SATS</w:t>
            </w:r>
            <w:r>
              <w:rPr>
                <w:rFonts w:ascii="Helvetica" w:hAnsi="Helvetica"/>
                <w:color w:val="000000"/>
                <w:sz w:val="22"/>
                <w:szCs w:val="22"/>
              </w:rPr>
              <w:t xml:space="preserve"> 2024-2025</w:t>
            </w:r>
          </w:p>
          <w:p w14:paraId="535DD818" w14:textId="6B63503D" w:rsidR="007A5931" w:rsidRDefault="007A5931" w:rsidP="007A5931">
            <w:pPr>
              <w:pStyle w:val="NormalWeb"/>
              <w:rPr>
                <w:rFonts w:ascii="Helvetica" w:hAnsi="Helvetica"/>
                <w:color w:val="000000"/>
                <w:sz w:val="22"/>
                <w:szCs w:val="22"/>
              </w:rPr>
            </w:pPr>
            <w:r>
              <w:rPr>
                <w:rFonts w:ascii="Helvetica" w:hAnsi="Helvetica"/>
                <w:color w:val="000000"/>
                <w:sz w:val="22"/>
                <w:szCs w:val="22"/>
              </w:rPr>
              <w:t>Read</w:t>
            </w:r>
            <w:r w:rsidR="00A323E2">
              <w:rPr>
                <w:rFonts w:ascii="Helvetica" w:hAnsi="Helvetica"/>
                <w:color w:val="000000"/>
                <w:sz w:val="22"/>
                <w:szCs w:val="22"/>
              </w:rPr>
              <w:t xml:space="preserve">ing </w:t>
            </w:r>
            <w:r>
              <w:rPr>
                <w:rFonts w:ascii="Helvetica" w:hAnsi="Helvetica"/>
                <w:color w:val="000000"/>
                <w:sz w:val="22"/>
                <w:szCs w:val="22"/>
              </w:rPr>
              <w:t xml:space="preserve">Disadvantaged </w:t>
            </w:r>
            <w:proofErr w:type="spellStart"/>
            <w:r>
              <w:rPr>
                <w:rFonts w:ascii="Helvetica" w:hAnsi="Helvetica"/>
                <w:color w:val="000000"/>
                <w:sz w:val="22"/>
                <w:szCs w:val="22"/>
              </w:rPr>
              <w:t>chn</w:t>
            </w:r>
            <w:proofErr w:type="spellEnd"/>
            <w:r>
              <w:rPr>
                <w:rFonts w:ascii="Helvetica" w:hAnsi="Helvetica"/>
                <w:color w:val="000000"/>
                <w:sz w:val="22"/>
                <w:szCs w:val="22"/>
              </w:rPr>
              <w:t xml:space="preserve"> </w:t>
            </w:r>
            <w:r w:rsidR="00A323E2">
              <w:rPr>
                <w:rFonts w:ascii="Helvetica" w:hAnsi="Helvetica"/>
                <w:color w:val="000000"/>
                <w:sz w:val="22"/>
                <w:szCs w:val="22"/>
              </w:rPr>
              <w:t>40</w:t>
            </w:r>
            <w:r>
              <w:rPr>
                <w:rFonts w:ascii="Helvetica" w:hAnsi="Helvetica"/>
                <w:color w:val="000000"/>
                <w:sz w:val="22"/>
                <w:szCs w:val="22"/>
              </w:rPr>
              <w:t>%</w:t>
            </w:r>
          </w:p>
          <w:p w14:paraId="1175A75A" w14:textId="02EF56E8" w:rsidR="00A323E2" w:rsidRDefault="007A5931" w:rsidP="007A5931">
            <w:pPr>
              <w:pStyle w:val="NormalWeb"/>
              <w:rPr>
                <w:rFonts w:ascii="Helvetica" w:hAnsi="Helvetica"/>
                <w:color w:val="000000"/>
                <w:sz w:val="22"/>
                <w:szCs w:val="22"/>
              </w:rPr>
            </w:pPr>
            <w:r w:rsidRPr="00BD540F">
              <w:rPr>
                <w:rFonts w:ascii="Helvetica" w:hAnsi="Helvetica"/>
                <w:color w:val="000000"/>
                <w:sz w:val="22"/>
                <w:szCs w:val="22"/>
              </w:rPr>
              <w:t xml:space="preserve">National </w:t>
            </w:r>
            <w:r w:rsidR="00A323E2" w:rsidRPr="00BD540F">
              <w:rPr>
                <w:rFonts w:ascii="Helvetica" w:hAnsi="Helvetica"/>
                <w:color w:val="000000"/>
                <w:sz w:val="22"/>
                <w:szCs w:val="22"/>
              </w:rPr>
              <w:t>75.1</w:t>
            </w:r>
            <w:r w:rsidRPr="00BD540F">
              <w:rPr>
                <w:rFonts w:ascii="Helvetica" w:hAnsi="Helvetica"/>
                <w:color w:val="000000"/>
                <w:sz w:val="22"/>
                <w:szCs w:val="22"/>
              </w:rPr>
              <w:t>%</w:t>
            </w:r>
            <w:r>
              <w:rPr>
                <w:rFonts w:ascii="Helvetica" w:hAnsi="Helvetica"/>
                <w:color w:val="000000"/>
                <w:sz w:val="22"/>
                <w:szCs w:val="22"/>
              </w:rPr>
              <w:t xml:space="preserve"> </w:t>
            </w:r>
          </w:p>
          <w:p w14:paraId="298D4960" w14:textId="77777777" w:rsidR="00BD540F" w:rsidRDefault="00BD540F" w:rsidP="007A5931">
            <w:pPr>
              <w:pStyle w:val="NormalWeb"/>
              <w:rPr>
                <w:rFonts w:ascii="Helvetica" w:hAnsi="Helvetica"/>
                <w:color w:val="000000"/>
                <w:sz w:val="22"/>
                <w:szCs w:val="22"/>
              </w:rPr>
            </w:pPr>
          </w:p>
          <w:p w14:paraId="2A9920C4" w14:textId="77777777" w:rsidR="00A323E2" w:rsidRDefault="00A323E2" w:rsidP="00A323E2">
            <w:pPr>
              <w:pStyle w:val="NormalWeb"/>
              <w:rPr>
                <w:rFonts w:ascii="Helvetica" w:hAnsi="Helvetica"/>
                <w:color w:val="000000"/>
                <w:sz w:val="22"/>
                <w:szCs w:val="22"/>
              </w:rPr>
            </w:pPr>
            <w:r>
              <w:rPr>
                <w:rFonts w:ascii="Helvetica" w:hAnsi="Helvetica"/>
                <w:color w:val="000000"/>
                <w:sz w:val="22"/>
                <w:szCs w:val="22"/>
              </w:rPr>
              <w:t>Y6 SATS 2024-2025</w:t>
            </w:r>
          </w:p>
          <w:p w14:paraId="4F8AB7B3" w14:textId="2C5B977E" w:rsidR="00A323E2" w:rsidRDefault="00A323E2" w:rsidP="00A323E2">
            <w:pPr>
              <w:pStyle w:val="NormalWeb"/>
              <w:rPr>
                <w:rFonts w:ascii="Helvetica" w:hAnsi="Helvetica"/>
                <w:color w:val="000000"/>
                <w:sz w:val="22"/>
                <w:szCs w:val="22"/>
              </w:rPr>
            </w:pPr>
            <w:r>
              <w:rPr>
                <w:rFonts w:ascii="Helvetica" w:hAnsi="Helvetica"/>
                <w:color w:val="000000"/>
                <w:sz w:val="22"/>
                <w:szCs w:val="22"/>
              </w:rPr>
              <w:t>Maths</w:t>
            </w:r>
            <w:r>
              <w:rPr>
                <w:rFonts w:ascii="Helvetica" w:hAnsi="Helvetica"/>
                <w:color w:val="000000"/>
                <w:sz w:val="22"/>
                <w:szCs w:val="22"/>
              </w:rPr>
              <w:t xml:space="preserve"> Disadvantaged </w:t>
            </w:r>
            <w:proofErr w:type="spellStart"/>
            <w:r>
              <w:rPr>
                <w:rFonts w:ascii="Helvetica" w:hAnsi="Helvetica"/>
                <w:color w:val="000000"/>
                <w:sz w:val="22"/>
                <w:szCs w:val="22"/>
              </w:rPr>
              <w:t>chn</w:t>
            </w:r>
            <w:proofErr w:type="spellEnd"/>
            <w:r>
              <w:rPr>
                <w:rFonts w:ascii="Helvetica" w:hAnsi="Helvetica"/>
                <w:color w:val="000000"/>
                <w:sz w:val="22"/>
                <w:szCs w:val="22"/>
              </w:rPr>
              <w:t xml:space="preserve"> </w:t>
            </w:r>
            <w:r>
              <w:rPr>
                <w:rFonts w:ascii="Helvetica" w:hAnsi="Helvetica"/>
                <w:color w:val="000000"/>
                <w:sz w:val="22"/>
                <w:szCs w:val="22"/>
              </w:rPr>
              <w:t>50</w:t>
            </w:r>
            <w:r>
              <w:rPr>
                <w:rFonts w:ascii="Helvetica" w:hAnsi="Helvetica"/>
                <w:color w:val="000000"/>
                <w:sz w:val="22"/>
                <w:szCs w:val="22"/>
              </w:rPr>
              <w:t>%</w:t>
            </w:r>
          </w:p>
          <w:p w14:paraId="17B631B9" w14:textId="3EBBBBE2" w:rsidR="00A323E2" w:rsidRDefault="00A323E2" w:rsidP="00A323E2">
            <w:pPr>
              <w:pStyle w:val="NormalWeb"/>
              <w:rPr>
                <w:rFonts w:ascii="Helvetica" w:hAnsi="Helvetica"/>
                <w:color w:val="000000"/>
                <w:sz w:val="22"/>
                <w:szCs w:val="22"/>
              </w:rPr>
            </w:pPr>
            <w:r w:rsidRPr="00BD540F">
              <w:rPr>
                <w:rFonts w:ascii="Helvetica" w:hAnsi="Helvetica"/>
                <w:color w:val="000000"/>
                <w:sz w:val="22"/>
                <w:szCs w:val="22"/>
              </w:rPr>
              <w:t xml:space="preserve">National </w:t>
            </w:r>
            <w:r w:rsidRPr="00BD540F">
              <w:rPr>
                <w:rFonts w:ascii="Helvetica" w:hAnsi="Helvetica"/>
                <w:color w:val="000000"/>
                <w:sz w:val="22"/>
                <w:szCs w:val="22"/>
              </w:rPr>
              <w:t>74</w:t>
            </w:r>
            <w:r w:rsidRPr="00BD540F">
              <w:rPr>
                <w:rFonts w:ascii="Helvetica" w:hAnsi="Helvetica"/>
                <w:color w:val="000000"/>
                <w:sz w:val="22"/>
                <w:szCs w:val="22"/>
              </w:rPr>
              <w:t>.1%</w:t>
            </w:r>
            <w:r>
              <w:rPr>
                <w:rFonts w:ascii="Helvetica" w:hAnsi="Helvetica"/>
                <w:color w:val="000000"/>
                <w:sz w:val="22"/>
                <w:szCs w:val="22"/>
              </w:rPr>
              <w:t xml:space="preserve"> </w:t>
            </w:r>
          </w:p>
          <w:p w14:paraId="00BB4029" w14:textId="77777777" w:rsidR="00A323E2" w:rsidRDefault="00A323E2" w:rsidP="007A5931">
            <w:pPr>
              <w:pStyle w:val="NormalWeb"/>
              <w:rPr>
                <w:rFonts w:ascii="Helvetica" w:hAnsi="Helvetica"/>
                <w:color w:val="000000"/>
                <w:sz w:val="22"/>
                <w:szCs w:val="22"/>
              </w:rPr>
            </w:pPr>
          </w:p>
          <w:p w14:paraId="4D545917" w14:textId="77777777" w:rsidR="00A323E2" w:rsidRDefault="00A323E2" w:rsidP="00A323E2">
            <w:pPr>
              <w:pStyle w:val="NormalWeb"/>
              <w:rPr>
                <w:rFonts w:ascii="Helvetica" w:hAnsi="Helvetica"/>
                <w:color w:val="000000"/>
                <w:sz w:val="22"/>
                <w:szCs w:val="22"/>
              </w:rPr>
            </w:pPr>
            <w:r>
              <w:rPr>
                <w:rFonts w:ascii="Helvetica" w:hAnsi="Helvetica"/>
                <w:color w:val="000000"/>
                <w:sz w:val="22"/>
                <w:szCs w:val="22"/>
              </w:rPr>
              <w:t>Y6 SATS 2024-2025</w:t>
            </w:r>
          </w:p>
          <w:p w14:paraId="37EAB7AC" w14:textId="1006B223" w:rsidR="00A323E2" w:rsidRDefault="00A323E2" w:rsidP="00A323E2">
            <w:pPr>
              <w:pStyle w:val="NormalWeb"/>
              <w:rPr>
                <w:rFonts w:ascii="Helvetica" w:hAnsi="Helvetica"/>
                <w:color w:val="000000"/>
                <w:sz w:val="22"/>
                <w:szCs w:val="22"/>
              </w:rPr>
            </w:pPr>
            <w:r>
              <w:rPr>
                <w:rFonts w:ascii="Helvetica" w:hAnsi="Helvetica"/>
                <w:color w:val="000000"/>
                <w:sz w:val="22"/>
                <w:szCs w:val="22"/>
              </w:rPr>
              <w:t xml:space="preserve">Writing </w:t>
            </w:r>
            <w:r>
              <w:rPr>
                <w:rFonts w:ascii="Helvetica" w:hAnsi="Helvetica"/>
                <w:color w:val="000000"/>
                <w:sz w:val="22"/>
                <w:szCs w:val="22"/>
              </w:rPr>
              <w:t xml:space="preserve">Disadvantaged </w:t>
            </w:r>
            <w:proofErr w:type="spellStart"/>
            <w:r>
              <w:rPr>
                <w:rFonts w:ascii="Helvetica" w:hAnsi="Helvetica"/>
                <w:color w:val="000000"/>
                <w:sz w:val="22"/>
                <w:szCs w:val="22"/>
              </w:rPr>
              <w:t>chn</w:t>
            </w:r>
            <w:proofErr w:type="spellEnd"/>
            <w:r>
              <w:rPr>
                <w:rFonts w:ascii="Helvetica" w:hAnsi="Helvetica"/>
                <w:color w:val="000000"/>
                <w:sz w:val="22"/>
                <w:szCs w:val="22"/>
              </w:rPr>
              <w:t xml:space="preserve"> </w:t>
            </w:r>
            <w:r>
              <w:rPr>
                <w:rFonts w:ascii="Helvetica" w:hAnsi="Helvetica"/>
                <w:color w:val="000000"/>
                <w:sz w:val="22"/>
                <w:szCs w:val="22"/>
              </w:rPr>
              <w:t>40</w:t>
            </w:r>
            <w:r>
              <w:rPr>
                <w:rFonts w:ascii="Helvetica" w:hAnsi="Helvetica"/>
                <w:color w:val="000000"/>
                <w:sz w:val="22"/>
                <w:szCs w:val="22"/>
              </w:rPr>
              <w:t>%</w:t>
            </w:r>
          </w:p>
          <w:p w14:paraId="4295260A" w14:textId="20F8CACB" w:rsidR="00A323E2" w:rsidRDefault="00A323E2" w:rsidP="00A323E2">
            <w:pPr>
              <w:pStyle w:val="NormalWeb"/>
              <w:rPr>
                <w:rFonts w:ascii="Helvetica" w:hAnsi="Helvetica"/>
                <w:color w:val="000000"/>
                <w:sz w:val="22"/>
                <w:szCs w:val="22"/>
              </w:rPr>
            </w:pPr>
            <w:r>
              <w:rPr>
                <w:rFonts w:ascii="Helvetica" w:hAnsi="Helvetica"/>
                <w:color w:val="000000"/>
                <w:sz w:val="22"/>
                <w:szCs w:val="22"/>
              </w:rPr>
              <w:t xml:space="preserve">National </w:t>
            </w:r>
            <w:r>
              <w:rPr>
                <w:rFonts w:ascii="Helvetica" w:hAnsi="Helvetica"/>
                <w:color w:val="000000"/>
                <w:sz w:val="22"/>
                <w:szCs w:val="22"/>
              </w:rPr>
              <w:t>72.3</w:t>
            </w:r>
            <w:r>
              <w:rPr>
                <w:rFonts w:ascii="Helvetica" w:hAnsi="Helvetica"/>
                <w:color w:val="000000"/>
                <w:sz w:val="22"/>
                <w:szCs w:val="22"/>
              </w:rPr>
              <w:t xml:space="preserve">% </w:t>
            </w:r>
          </w:p>
          <w:p w14:paraId="795F051E" w14:textId="31902BDC" w:rsidR="00A323E2" w:rsidRDefault="00A323E2" w:rsidP="007A5931">
            <w:pPr>
              <w:pStyle w:val="NormalWeb"/>
              <w:rPr>
                <w:rFonts w:ascii="Helvetica" w:hAnsi="Helvetica"/>
                <w:color w:val="000000"/>
                <w:sz w:val="22"/>
                <w:szCs w:val="22"/>
              </w:rPr>
            </w:pPr>
            <w:r>
              <w:rPr>
                <w:rFonts w:ascii="Helvetica" w:hAnsi="Helvetica"/>
                <w:color w:val="000000"/>
                <w:sz w:val="22"/>
                <w:szCs w:val="22"/>
              </w:rPr>
              <w:lastRenderedPageBreak/>
              <w:t>Reading &amp; Writing combined 40%</w:t>
            </w:r>
          </w:p>
          <w:p w14:paraId="374CADC3" w14:textId="2C44BDE5" w:rsidR="007A5931" w:rsidRDefault="00A323E2" w:rsidP="00AA126C">
            <w:pPr>
              <w:pStyle w:val="NormalWeb"/>
              <w:rPr>
                <w:rFonts w:ascii="Helvetica" w:hAnsi="Helvetica"/>
                <w:color w:val="000000"/>
                <w:sz w:val="22"/>
                <w:szCs w:val="22"/>
              </w:rPr>
            </w:pPr>
            <w:r w:rsidRPr="00BD540F">
              <w:rPr>
                <w:rFonts w:ascii="Helvetica" w:hAnsi="Helvetica"/>
                <w:color w:val="000000"/>
                <w:sz w:val="22"/>
                <w:szCs w:val="22"/>
              </w:rPr>
              <w:t>National 62.2%</w:t>
            </w:r>
          </w:p>
          <w:p w14:paraId="319FDE32" w14:textId="6AFE4291"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Our internal data shows that disadvantaged pupils are making measurable progress, narrowing the gap with their non-disadvantaged peers. Improvements in attendance following the implementation of new strategies are supporting greater engagement in learning and enhanced progress.</w:t>
            </w:r>
          </w:p>
          <w:p w14:paraId="5D1BF589" w14:textId="160B08B8"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Targeted interventions, including teacher</w:t>
            </w:r>
            <w:r w:rsidR="00BD540F">
              <w:rPr>
                <w:rFonts w:ascii="Helvetica" w:hAnsi="Helvetica"/>
                <w:color w:val="000000"/>
                <w:sz w:val="22"/>
                <w:szCs w:val="22"/>
              </w:rPr>
              <w:t>/</w:t>
            </w:r>
            <w:r w:rsidRPr="00AA126C">
              <w:rPr>
                <w:rFonts w:ascii="Helvetica" w:hAnsi="Helvetica"/>
                <w:color w:val="000000"/>
                <w:sz w:val="22"/>
                <w:szCs w:val="22"/>
              </w:rPr>
              <w:t>TA-led 1:1 and small-group tuition across KS1 and lower KS2, have focused on pupils not yet meeting phonics expectations through our Read Write Inc. programme. Additional support through personalised programmes and therapies, such as Hamish and Milo, has strengthened pupils’ confidence and self-esteem, positively impacting their learning outcomes.</w:t>
            </w:r>
          </w:p>
          <w:p w14:paraId="14A76CA7" w14:textId="77777777" w:rsidR="00AA126C" w:rsidRPr="00AA126C" w:rsidRDefault="00AA126C" w:rsidP="00AA126C">
            <w:pPr>
              <w:pStyle w:val="NormalWeb"/>
              <w:rPr>
                <w:rFonts w:ascii="Helvetica" w:hAnsi="Helvetica"/>
                <w:color w:val="000000"/>
                <w:sz w:val="22"/>
                <w:szCs w:val="22"/>
              </w:rPr>
            </w:pPr>
            <w:r w:rsidRPr="00AA126C">
              <w:rPr>
                <w:rFonts w:ascii="Helvetica" w:hAnsi="Helvetica"/>
                <w:color w:val="000000"/>
                <w:sz w:val="22"/>
                <w:szCs w:val="22"/>
              </w:rPr>
              <w:t>Subsidised enrichment opportunities, including extracurricular clubs and school trips, have further supported pupils with social, emotional, and mental health needs, promoting engagement, wellbeing, and overall progress.</w:t>
            </w:r>
          </w:p>
          <w:p w14:paraId="09BED24E" w14:textId="77777777" w:rsidR="002729B9" w:rsidRDefault="002729B9" w:rsidP="002729B9">
            <w:pPr>
              <w:pStyle w:val="NormalWeb"/>
              <w:rPr>
                <w:rFonts w:ascii="Arial" w:hAnsi="Arial" w:cs="Arial"/>
                <w:color w:val="0C0C0C"/>
              </w:rPr>
            </w:pPr>
          </w:p>
          <w:p w14:paraId="4782D36E" w14:textId="77777777" w:rsidR="002729B9" w:rsidRPr="002729B9" w:rsidRDefault="002729B9" w:rsidP="002729B9">
            <w:pPr>
              <w:pStyle w:val="NormalWeb"/>
              <w:rPr>
                <w:rFonts w:ascii="Arial" w:hAnsi="Arial" w:cs="Arial"/>
                <w:color w:val="auto"/>
              </w:rPr>
            </w:pPr>
          </w:p>
          <w:p w14:paraId="2364D86D" w14:textId="77777777" w:rsidR="002729B9" w:rsidRDefault="002729B9" w:rsidP="00D86432">
            <w:pPr>
              <w:autoSpaceDN/>
              <w:spacing w:before="120"/>
              <w:rPr>
                <w:rFonts w:cs="Arial"/>
                <w:color w:val="auto"/>
                <w:lang w:eastAsia="en-US"/>
              </w:rPr>
            </w:pPr>
          </w:p>
          <w:p w14:paraId="2D323E10" w14:textId="77777777" w:rsidR="002729B9" w:rsidRDefault="002729B9" w:rsidP="00D86432">
            <w:pPr>
              <w:autoSpaceDN/>
              <w:spacing w:before="120"/>
              <w:rPr>
                <w:rFonts w:cs="Arial"/>
                <w:color w:val="auto"/>
                <w:lang w:eastAsia="en-US"/>
              </w:rPr>
            </w:pPr>
          </w:p>
          <w:p w14:paraId="066E09EF" w14:textId="77777777" w:rsidR="002729B9" w:rsidRDefault="002729B9" w:rsidP="00D86432">
            <w:pPr>
              <w:autoSpaceDN/>
              <w:spacing w:before="120"/>
              <w:rPr>
                <w:rFonts w:cs="Arial"/>
                <w:color w:val="auto"/>
                <w:lang w:eastAsia="en-US"/>
              </w:rPr>
            </w:pPr>
          </w:p>
          <w:p w14:paraId="2FB09CC4" w14:textId="77777777" w:rsidR="002729B9" w:rsidRDefault="002729B9" w:rsidP="00D86432">
            <w:pPr>
              <w:autoSpaceDN/>
              <w:spacing w:before="120"/>
              <w:rPr>
                <w:rFonts w:cs="Arial"/>
                <w:color w:val="auto"/>
                <w:lang w:eastAsia="en-US"/>
              </w:rPr>
            </w:pPr>
          </w:p>
          <w:p w14:paraId="7558B82F" w14:textId="77777777" w:rsidR="002729B9" w:rsidRDefault="002729B9" w:rsidP="00D86432">
            <w:pPr>
              <w:autoSpaceDN/>
              <w:spacing w:before="120"/>
              <w:rPr>
                <w:rFonts w:cs="Arial"/>
                <w:color w:val="auto"/>
                <w:lang w:eastAsia="en-US"/>
              </w:rPr>
            </w:pPr>
          </w:p>
          <w:p w14:paraId="5023926C" w14:textId="00F5FED4" w:rsidR="00173D4C" w:rsidRDefault="00173D4C" w:rsidP="00D86432"/>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5E00363" w:rsidR="00E66558" w:rsidRDefault="00D16F31">
            <w:pPr>
              <w:pStyle w:val="TableRow"/>
            </w:pPr>
            <w: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bl>
    <w:p w14:paraId="5B48A893" w14:textId="77777777"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33BC19BA" w:rsidR="00ED5108" w:rsidRDefault="00D16F31">
            <w:r>
              <w:t>N/A</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bookmarkEnd w:id="12"/>
    <w:bookmarkEnd w:id="13"/>
    <w:bookmarkEnd w:id="14"/>
    <w:p w14:paraId="2A7D5564" w14:textId="77777777" w:rsidR="00E66558" w:rsidRDefault="00E66558"/>
    <w:sectPr w:rsidR="00E66558">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EC23" w14:textId="77777777" w:rsidR="00071B85" w:rsidRDefault="00071B85">
      <w:pPr>
        <w:spacing w:after="0" w:line="240" w:lineRule="auto"/>
      </w:pPr>
      <w:r>
        <w:separator/>
      </w:r>
    </w:p>
  </w:endnote>
  <w:endnote w:type="continuationSeparator" w:id="0">
    <w:p w14:paraId="7C327B84" w14:textId="77777777" w:rsidR="00071B85" w:rsidRDefault="00071B85">
      <w:pPr>
        <w:spacing w:after="0" w:line="240" w:lineRule="auto"/>
      </w:pPr>
      <w:r>
        <w:continuationSeparator/>
      </w:r>
    </w:p>
  </w:endnote>
  <w:endnote w:type="continuationNotice" w:id="1">
    <w:p w14:paraId="61D50300" w14:textId="77777777" w:rsidR="00071B85" w:rsidRDefault="00071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34F3" w14:textId="77777777" w:rsidR="00071B85" w:rsidRDefault="00071B85">
      <w:pPr>
        <w:spacing w:after="0" w:line="240" w:lineRule="auto"/>
      </w:pPr>
      <w:r>
        <w:separator/>
      </w:r>
    </w:p>
  </w:footnote>
  <w:footnote w:type="continuationSeparator" w:id="0">
    <w:p w14:paraId="79684E92" w14:textId="77777777" w:rsidR="00071B85" w:rsidRDefault="00071B85">
      <w:pPr>
        <w:spacing w:after="0" w:line="240" w:lineRule="auto"/>
      </w:pPr>
      <w:r>
        <w:continuationSeparator/>
      </w:r>
    </w:p>
  </w:footnote>
  <w:footnote w:type="continuationNotice" w:id="1">
    <w:p w14:paraId="2AC595B8" w14:textId="77777777" w:rsidR="00071B85" w:rsidRDefault="00071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32E"/>
    <w:multiLevelType w:val="multilevel"/>
    <w:tmpl w:val="F070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A5345CD"/>
    <w:multiLevelType w:val="hybridMultilevel"/>
    <w:tmpl w:val="D80E2EA0"/>
    <w:lvl w:ilvl="0" w:tplc="34D2C91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4393190">
    <w:abstractNumId w:val="4"/>
  </w:num>
  <w:num w:numId="2" w16cid:durableId="179509689">
    <w:abstractNumId w:val="2"/>
  </w:num>
  <w:num w:numId="3" w16cid:durableId="1504124743">
    <w:abstractNumId w:val="5"/>
  </w:num>
  <w:num w:numId="4" w16cid:durableId="445731114">
    <w:abstractNumId w:val="6"/>
  </w:num>
  <w:num w:numId="5" w16cid:durableId="1458910514">
    <w:abstractNumId w:val="1"/>
  </w:num>
  <w:num w:numId="6" w16cid:durableId="1843622197">
    <w:abstractNumId w:val="7"/>
  </w:num>
  <w:num w:numId="7" w16cid:durableId="403767314">
    <w:abstractNumId w:val="10"/>
  </w:num>
  <w:num w:numId="8" w16cid:durableId="1047878306">
    <w:abstractNumId w:val="16"/>
  </w:num>
  <w:num w:numId="9" w16cid:durableId="299045398">
    <w:abstractNumId w:val="14"/>
  </w:num>
  <w:num w:numId="10" w16cid:durableId="310326668">
    <w:abstractNumId w:val="12"/>
  </w:num>
  <w:num w:numId="11" w16cid:durableId="1034424929">
    <w:abstractNumId w:val="3"/>
  </w:num>
  <w:num w:numId="12" w16cid:durableId="1263761536">
    <w:abstractNumId w:val="15"/>
  </w:num>
  <w:num w:numId="13" w16cid:durableId="226376525">
    <w:abstractNumId w:val="9"/>
  </w:num>
  <w:num w:numId="14" w16cid:durableId="1884442924">
    <w:abstractNumId w:val="8"/>
  </w:num>
  <w:num w:numId="15" w16cid:durableId="895164351">
    <w:abstractNumId w:val="11"/>
  </w:num>
  <w:num w:numId="16" w16cid:durableId="1156871947">
    <w:abstractNumId w:val="13"/>
  </w:num>
  <w:num w:numId="17" w16cid:durableId="65962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415F"/>
    <w:rsid w:val="000452EB"/>
    <w:rsid w:val="000463AE"/>
    <w:rsid w:val="000504B3"/>
    <w:rsid w:val="000507A3"/>
    <w:rsid w:val="000563FB"/>
    <w:rsid w:val="00060A62"/>
    <w:rsid w:val="00064366"/>
    <w:rsid w:val="00066B73"/>
    <w:rsid w:val="00071481"/>
    <w:rsid w:val="00071B85"/>
    <w:rsid w:val="00075FAE"/>
    <w:rsid w:val="00082F38"/>
    <w:rsid w:val="0008384B"/>
    <w:rsid w:val="000929EC"/>
    <w:rsid w:val="00093CDE"/>
    <w:rsid w:val="000A6379"/>
    <w:rsid w:val="000B26B8"/>
    <w:rsid w:val="000D22B0"/>
    <w:rsid w:val="000D35C9"/>
    <w:rsid w:val="000D520C"/>
    <w:rsid w:val="000D52B3"/>
    <w:rsid w:val="000D6596"/>
    <w:rsid w:val="000E6DF0"/>
    <w:rsid w:val="001030F9"/>
    <w:rsid w:val="001037CB"/>
    <w:rsid w:val="0010629E"/>
    <w:rsid w:val="001072AD"/>
    <w:rsid w:val="00115538"/>
    <w:rsid w:val="00120AB1"/>
    <w:rsid w:val="00122B4D"/>
    <w:rsid w:val="00123A7F"/>
    <w:rsid w:val="001278D0"/>
    <w:rsid w:val="00127F72"/>
    <w:rsid w:val="00140646"/>
    <w:rsid w:val="00147A4B"/>
    <w:rsid w:val="00156678"/>
    <w:rsid w:val="001671ED"/>
    <w:rsid w:val="001727FA"/>
    <w:rsid w:val="00173D4C"/>
    <w:rsid w:val="00183218"/>
    <w:rsid w:val="001856F0"/>
    <w:rsid w:val="00185988"/>
    <w:rsid w:val="001873B6"/>
    <w:rsid w:val="001901E6"/>
    <w:rsid w:val="00191305"/>
    <w:rsid w:val="00194BC3"/>
    <w:rsid w:val="00195B55"/>
    <w:rsid w:val="001A2FE8"/>
    <w:rsid w:val="001A33AC"/>
    <w:rsid w:val="001A3991"/>
    <w:rsid w:val="001B744C"/>
    <w:rsid w:val="001C1C51"/>
    <w:rsid w:val="001C7699"/>
    <w:rsid w:val="001D29C7"/>
    <w:rsid w:val="001E0ECA"/>
    <w:rsid w:val="001E206F"/>
    <w:rsid w:val="001E54FA"/>
    <w:rsid w:val="001E5750"/>
    <w:rsid w:val="001E7739"/>
    <w:rsid w:val="001F3DB4"/>
    <w:rsid w:val="00204F40"/>
    <w:rsid w:val="00205DEF"/>
    <w:rsid w:val="00216C8A"/>
    <w:rsid w:val="00226317"/>
    <w:rsid w:val="00226F51"/>
    <w:rsid w:val="00231539"/>
    <w:rsid w:val="002523E3"/>
    <w:rsid w:val="00254478"/>
    <w:rsid w:val="00263FE4"/>
    <w:rsid w:val="002652C8"/>
    <w:rsid w:val="00266FA5"/>
    <w:rsid w:val="002729B9"/>
    <w:rsid w:val="002920F4"/>
    <w:rsid w:val="002940F3"/>
    <w:rsid w:val="00295842"/>
    <w:rsid w:val="002B3574"/>
    <w:rsid w:val="002B6B74"/>
    <w:rsid w:val="002C6AE7"/>
    <w:rsid w:val="002D2D4B"/>
    <w:rsid w:val="002D3269"/>
    <w:rsid w:val="002D3297"/>
    <w:rsid w:val="002D3805"/>
    <w:rsid w:val="002E66AE"/>
    <w:rsid w:val="002E7763"/>
    <w:rsid w:val="002F5842"/>
    <w:rsid w:val="00306CB7"/>
    <w:rsid w:val="003111F5"/>
    <w:rsid w:val="00336200"/>
    <w:rsid w:val="00337418"/>
    <w:rsid w:val="00351D83"/>
    <w:rsid w:val="00353E46"/>
    <w:rsid w:val="003576C4"/>
    <w:rsid w:val="00366AB0"/>
    <w:rsid w:val="0037437C"/>
    <w:rsid w:val="0038146B"/>
    <w:rsid w:val="0038340F"/>
    <w:rsid w:val="00384457"/>
    <w:rsid w:val="00384F24"/>
    <w:rsid w:val="003931CE"/>
    <w:rsid w:val="003A32B2"/>
    <w:rsid w:val="003A47DD"/>
    <w:rsid w:val="003A634F"/>
    <w:rsid w:val="003B3F7D"/>
    <w:rsid w:val="003B588A"/>
    <w:rsid w:val="003B621D"/>
    <w:rsid w:val="003C4388"/>
    <w:rsid w:val="003C4C27"/>
    <w:rsid w:val="003C7F7B"/>
    <w:rsid w:val="003D1DF2"/>
    <w:rsid w:val="003D2EAA"/>
    <w:rsid w:val="003E054C"/>
    <w:rsid w:val="003E27A0"/>
    <w:rsid w:val="003E3872"/>
    <w:rsid w:val="004039F3"/>
    <w:rsid w:val="004044AA"/>
    <w:rsid w:val="004044C8"/>
    <w:rsid w:val="00404F3F"/>
    <w:rsid w:val="00410B5D"/>
    <w:rsid w:val="00413BEC"/>
    <w:rsid w:val="0042265E"/>
    <w:rsid w:val="00424ED7"/>
    <w:rsid w:val="00425258"/>
    <w:rsid w:val="00426217"/>
    <w:rsid w:val="00431A80"/>
    <w:rsid w:val="00435A89"/>
    <w:rsid w:val="00444F87"/>
    <w:rsid w:val="0044718A"/>
    <w:rsid w:val="00452267"/>
    <w:rsid w:val="00453307"/>
    <w:rsid w:val="00453C41"/>
    <w:rsid w:val="00457E36"/>
    <w:rsid w:val="00462F8F"/>
    <w:rsid w:val="00481D56"/>
    <w:rsid w:val="0048236E"/>
    <w:rsid w:val="00490408"/>
    <w:rsid w:val="004A4C45"/>
    <w:rsid w:val="004B0485"/>
    <w:rsid w:val="004B428E"/>
    <w:rsid w:val="004B4D37"/>
    <w:rsid w:val="004C42F0"/>
    <w:rsid w:val="004E1D73"/>
    <w:rsid w:val="004F6DB3"/>
    <w:rsid w:val="0050023D"/>
    <w:rsid w:val="0050283A"/>
    <w:rsid w:val="0051286E"/>
    <w:rsid w:val="00516021"/>
    <w:rsid w:val="00516457"/>
    <w:rsid w:val="00520A0C"/>
    <w:rsid w:val="005255A6"/>
    <w:rsid w:val="00526E51"/>
    <w:rsid w:val="00530E37"/>
    <w:rsid w:val="005405A4"/>
    <w:rsid w:val="005464A1"/>
    <w:rsid w:val="00546F12"/>
    <w:rsid w:val="0055339C"/>
    <w:rsid w:val="00562B3C"/>
    <w:rsid w:val="00564E40"/>
    <w:rsid w:val="005724DB"/>
    <w:rsid w:val="005750E2"/>
    <w:rsid w:val="0058313F"/>
    <w:rsid w:val="00585859"/>
    <w:rsid w:val="00586FBC"/>
    <w:rsid w:val="00587538"/>
    <w:rsid w:val="005879C9"/>
    <w:rsid w:val="005A2FAE"/>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54271"/>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305A"/>
    <w:rsid w:val="00724FA7"/>
    <w:rsid w:val="00725415"/>
    <w:rsid w:val="00727505"/>
    <w:rsid w:val="00731581"/>
    <w:rsid w:val="00736583"/>
    <w:rsid w:val="00741B9E"/>
    <w:rsid w:val="00743DAC"/>
    <w:rsid w:val="0075337B"/>
    <w:rsid w:val="00755CD4"/>
    <w:rsid w:val="00757F96"/>
    <w:rsid w:val="0076021B"/>
    <w:rsid w:val="007801D9"/>
    <w:rsid w:val="0078343E"/>
    <w:rsid w:val="00785285"/>
    <w:rsid w:val="0078529D"/>
    <w:rsid w:val="00787DC1"/>
    <w:rsid w:val="00794070"/>
    <w:rsid w:val="007A5931"/>
    <w:rsid w:val="007A6FB9"/>
    <w:rsid w:val="007A713B"/>
    <w:rsid w:val="007B64E5"/>
    <w:rsid w:val="007C2F04"/>
    <w:rsid w:val="007C6338"/>
    <w:rsid w:val="007F5B8B"/>
    <w:rsid w:val="00817E9A"/>
    <w:rsid w:val="00830D57"/>
    <w:rsid w:val="008339E3"/>
    <w:rsid w:val="00860B07"/>
    <w:rsid w:val="008616F6"/>
    <w:rsid w:val="0086259C"/>
    <w:rsid w:val="00883F24"/>
    <w:rsid w:val="00891B38"/>
    <w:rsid w:val="00897E1F"/>
    <w:rsid w:val="008B2CB4"/>
    <w:rsid w:val="008B6404"/>
    <w:rsid w:val="008C2C21"/>
    <w:rsid w:val="008C7DD3"/>
    <w:rsid w:val="008E000B"/>
    <w:rsid w:val="008E2926"/>
    <w:rsid w:val="008E35C6"/>
    <w:rsid w:val="008E3F49"/>
    <w:rsid w:val="008F243B"/>
    <w:rsid w:val="008F2BAC"/>
    <w:rsid w:val="008F3B48"/>
    <w:rsid w:val="008F4675"/>
    <w:rsid w:val="008F5A6E"/>
    <w:rsid w:val="00904A66"/>
    <w:rsid w:val="0092287F"/>
    <w:rsid w:val="0092495B"/>
    <w:rsid w:val="0092660E"/>
    <w:rsid w:val="00936519"/>
    <w:rsid w:val="00941DA3"/>
    <w:rsid w:val="00942C0C"/>
    <w:rsid w:val="009539E3"/>
    <w:rsid w:val="00954A5E"/>
    <w:rsid w:val="009551B2"/>
    <w:rsid w:val="00964625"/>
    <w:rsid w:val="009724E3"/>
    <w:rsid w:val="00981C1D"/>
    <w:rsid w:val="009852D8"/>
    <w:rsid w:val="0099109C"/>
    <w:rsid w:val="009936DB"/>
    <w:rsid w:val="00993CFC"/>
    <w:rsid w:val="00994AED"/>
    <w:rsid w:val="009A1DC2"/>
    <w:rsid w:val="009C0914"/>
    <w:rsid w:val="009C27E5"/>
    <w:rsid w:val="009D71E8"/>
    <w:rsid w:val="009E104B"/>
    <w:rsid w:val="009E55B5"/>
    <w:rsid w:val="009E7DE4"/>
    <w:rsid w:val="009F3BBD"/>
    <w:rsid w:val="009F5C62"/>
    <w:rsid w:val="00A00B39"/>
    <w:rsid w:val="00A063DD"/>
    <w:rsid w:val="00A112B5"/>
    <w:rsid w:val="00A14EEA"/>
    <w:rsid w:val="00A24EFD"/>
    <w:rsid w:val="00A323E2"/>
    <w:rsid w:val="00A44FBB"/>
    <w:rsid w:val="00A469E7"/>
    <w:rsid w:val="00A50104"/>
    <w:rsid w:val="00A522E0"/>
    <w:rsid w:val="00A63579"/>
    <w:rsid w:val="00A638AC"/>
    <w:rsid w:val="00A727E5"/>
    <w:rsid w:val="00A748B5"/>
    <w:rsid w:val="00A80A32"/>
    <w:rsid w:val="00A82A98"/>
    <w:rsid w:val="00A82D16"/>
    <w:rsid w:val="00A91259"/>
    <w:rsid w:val="00A95F75"/>
    <w:rsid w:val="00A96B83"/>
    <w:rsid w:val="00AA126C"/>
    <w:rsid w:val="00AA355B"/>
    <w:rsid w:val="00AA42E5"/>
    <w:rsid w:val="00AB24FA"/>
    <w:rsid w:val="00AD7B5A"/>
    <w:rsid w:val="00AE229F"/>
    <w:rsid w:val="00AF5E20"/>
    <w:rsid w:val="00B002FA"/>
    <w:rsid w:val="00B00327"/>
    <w:rsid w:val="00B024B3"/>
    <w:rsid w:val="00B11DE8"/>
    <w:rsid w:val="00B12EDC"/>
    <w:rsid w:val="00B179ED"/>
    <w:rsid w:val="00B20E18"/>
    <w:rsid w:val="00B36CF9"/>
    <w:rsid w:val="00B521CE"/>
    <w:rsid w:val="00B572C4"/>
    <w:rsid w:val="00B60858"/>
    <w:rsid w:val="00B65269"/>
    <w:rsid w:val="00B74D4E"/>
    <w:rsid w:val="00B80219"/>
    <w:rsid w:val="00BA19A5"/>
    <w:rsid w:val="00BB4CB4"/>
    <w:rsid w:val="00BC11B1"/>
    <w:rsid w:val="00BC67F6"/>
    <w:rsid w:val="00BD2004"/>
    <w:rsid w:val="00BD4B12"/>
    <w:rsid w:val="00BD540F"/>
    <w:rsid w:val="00BE2F92"/>
    <w:rsid w:val="00BE3ADE"/>
    <w:rsid w:val="00BF0D5F"/>
    <w:rsid w:val="00C119CF"/>
    <w:rsid w:val="00C11EB4"/>
    <w:rsid w:val="00C12746"/>
    <w:rsid w:val="00C25827"/>
    <w:rsid w:val="00C31BB8"/>
    <w:rsid w:val="00C373EA"/>
    <w:rsid w:val="00C621C1"/>
    <w:rsid w:val="00C62989"/>
    <w:rsid w:val="00C65CBB"/>
    <w:rsid w:val="00C80F37"/>
    <w:rsid w:val="00C97A7F"/>
    <w:rsid w:val="00CB5B17"/>
    <w:rsid w:val="00CC4443"/>
    <w:rsid w:val="00CC5CAF"/>
    <w:rsid w:val="00CF5AEE"/>
    <w:rsid w:val="00D06874"/>
    <w:rsid w:val="00D1637F"/>
    <w:rsid w:val="00D16F31"/>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6432"/>
    <w:rsid w:val="00D86855"/>
    <w:rsid w:val="00D875ED"/>
    <w:rsid w:val="00D877D0"/>
    <w:rsid w:val="00D90013"/>
    <w:rsid w:val="00D91B9C"/>
    <w:rsid w:val="00D92C1B"/>
    <w:rsid w:val="00D93107"/>
    <w:rsid w:val="00D94CC7"/>
    <w:rsid w:val="00DA1AF4"/>
    <w:rsid w:val="00DB0C60"/>
    <w:rsid w:val="00DC641A"/>
    <w:rsid w:val="00DD6B7D"/>
    <w:rsid w:val="00DD6E14"/>
    <w:rsid w:val="00DE15AC"/>
    <w:rsid w:val="00DE5371"/>
    <w:rsid w:val="00DF5F82"/>
    <w:rsid w:val="00E061EC"/>
    <w:rsid w:val="00E13E51"/>
    <w:rsid w:val="00E43EAD"/>
    <w:rsid w:val="00E44782"/>
    <w:rsid w:val="00E44C20"/>
    <w:rsid w:val="00E47773"/>
    <w:rsid w:val="00E62DCB"/>
    <w:rsid w:val="00E651DD"/>
    <w:rsid w:val="00E66558"/>
    <w:rsid w:val="00E70D81"/>
    <w:rsid w:val="00E71954"/>
    <w:rsid w:val="00E726A6"/>
    <w:rsid w:val="00E86F05"/>
    <w:rsid w:val="00EA3A2A"/>
    <w:rsid w:val="00EB4556"/>
    <w:rsid w:val="00EB64C8"/>
    <w:rsid w:val="00ED5108"/>
    <w:rsid w:val="00EF7EA7"/>
    <w:rsid w:val="00F012CA"/>
    <w:rsid w:val="00F01752"/>
    <w:rsid w:val="00F0355A"/>
    <w:rsid w:val="00F078DF"/>
    <w:rsid w:val="00F12A60"/>
    <w:rsid w:val="00F2385E"/>
    <w:rsid w:val="00F24A7E"/>
    <w:rsid w:val="00F27790"/>
    <w:rsid w:val="00F33DC0"/>
    <w:rsid w:val="00F62587"/>
    <w:rsid w:val="00F63E9E"/>
    <w:rsid w:val="00F76843"/>
    <w:rsid w:val="00F776E1"/>
    <w:rsid w:val="00F925EB"/>
    <w:rsid w:val="00FA6DD0"/>
    <w:rsid w:val="00FB0E0A"/>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6855"/>
    <w:rPr>
      <w:rFonts w:ascii="Times New Roman" w:hAnsi="Times New Roman"/>
    </w:rPr>
  </w:style>
  <w:style w:type="character" w:customStyle="1" w:styleId="normaltextrun">
    <w:name w:val="normaltextrun"/>
    <w:basedOn w:val="DefaultParagraphFont"/>
    <w:rsid w:val="00D8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36208664">
      <w:bodyDiv w:val="1"/>
      <w:marLeft w:val="0"/>
      <w:marRight w:val="0"/>
      <w:marTop w:val="0"/>
      <w:marBottom w:val="0"/>
      <w:divBdr>
        <w:top w:val="none" w:sz="0" w:space="0" w:color="auto"/>
        <w:left w:val="none" w:sz="0" w:space="0" w:color="auto"/>
        <w:bottom w:val="none" w:sz="0" w:space="0" w:color="auto"/>
        <w:right w:val="none" w:sz="0" w:space="0" w:color="auto"/>
      </w:divBdr>
      <w:divsChild>
        <w:div w:id="1283806531">
          <w:marLeft w:val="0"/>
          <w:marRight w:val="0"/>
          <w:marTop w:val="0"/>
          <w:marBottom w:val="0"/>
          <w:divBdr>
            <w:top w:val="none" w:sz="0" w:space="0" w:color="auto"/>
            <w:left w:val="none" w:sz="0" w:space="0" w:color="auto"/>
            <w:bottom w:val="none" w:sz="0" w:space="0" w:color="auto"/>
            <w:right w:val="none" w:sz="0" w:space="0" w:color="auto"/>
          </w:divBdr>
          <w:divsChild>
            <w:div w:id="1828087991">
              <w:marLeft w:val="0"/>
              <w:marRight w:val="0"/>
              <w:marTop w:val="0"/>
              <w:marBottom w:val="0"/>
              <w:divBdr>
                <w:top w:val="none" w:sz="0" w:space="0" w:color="auto"/>
                <w:left w:val="none" w:sz="0" w:space="0" w:color="auto"/>
                <w:bottom w:val="none" w:sz="0" w:space="0" w:color="auto"/>
                <w:right w:val="none" w:sz="0" w:space="0" w:color="auto"/>
              </w:divBdr>
              <w:divsChild>
                <w:div w:id="20679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1738">
      <w:bodyDiv w:val="1"/>
      <w:marLeft w:val="0"/>
      <w:marRight w:val="0"/>
      <w:marTop w:val="0"/>
      <w:marBottom w:val="0"/>
      <w:divBdr>
        <w:top w:val="none" w:sz="0" w:space="0" w:color="auto"/>
        <w:left w:val="none" w:sz="0" w:space="0" w:color="auto"/>
        <w:bottom w:val="none" w:sz="0" w:space="0" w:color="auto"/>
        <w:right w:val="none" w:sz="0" w:space="0" w:color="auto"/>
      </w:divBdr>
      <w:divsChild>
        <w:div w:id="175267740">
          <w:marLeft w:val="0"/>
          <w:marRight w:val="0"/>
          <w:marTop w:val="0"/>
          <w:marBottom w:val="0"/>
          <w:divBdr>
            <w:top w:val="none" w:sz="0" w:space="0" w:color="auto"/>
            <w:left w:val="none" w:sz="0" w:space="0" w:color="auto"/>
            <w:bottom w:val="none" w:sz="0" w:space="0" w:color="auto"/>
            <w:right w:val="none" w:sz="0" w:space="0" w:color="auto"/>
          </w:divBdr>
          <w:divsChild>
            <w:div w:id="960913128">
              <w:marLeft w:val="0"/>
              <w:marRight w:val="0"/>
              <w:marTop w:val="0"/>
              <w:marBottom w:val="0"/>
              <w:divBdr>
                <w:top w:val="none" w:sz="0" w:space="0" w:color="auto"/>
                <w:left w:val="none" w:sz="0" w:space="0" w:color="auto"/>
                <w:bottom w:val="none" w:sz="0" w:space="0" w:color="auto"/>
                <w:right w:val="none" w:sz="0" w:space="0" w:color="auto"/>
              </w:divBdr>
              <w:divsChild>
                <w:div w:id="986857144">
                  <w:marLeft w:val="0"/>
                  <w:marRight w:val="0"/>
                  <w:marTop w:val="0"/>
                  <w:marBottom w:val="0"/>
                  <w:divBdr>
                    <w:top w:val="none" w:sz="0" w:space="0" w:color="auto"/>
                    <w:left w:val="none" w:sz="0" w:space="0" w:color="auto"/>
                    <w:bottom w:val="none" w:sz="0" w:space="0" w:color="auto"/>
                    <w:right w:val="none" w:sz="0" w:space="0" w:color="auto"/>
                  </w:divBdr>
                  <w:divsChild>
                    <w:div w:id="8510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1413">
      <w:bodyDiv w:val="1"/>
      <w:marLeft w:val="0"/>
      <w:marRight w:val="0"/>
      <w:marTop w:val="0"/>
      <w:marBottom w:val="0"/>
      <w:divBdr>
        <w:top w:val="none" w:sz="0" w:space="0" w:color="auto"/>
        <w:left w:val="none" w:sz="0" w:space="0" w:color="auto"/>
        <w:bottom w:val="none" w:sz="0" w:space="0" w:color="auto"/>
        <w:right w:val="none" w:sz="0" w:space="0" w:color="auto"/>
      </w:divBdr>
      <w:divsChild>
        <w:div w:id="1097403340">
          <w:marLeft w:val="0"/>
          <w:marRight w:val="0"/>
          <w:marTop w:val="0"/>
          <w:marBottom w:val="0"/>
          <w:divBdr>
            <w:top w:val="none" w:sz="0" w:space="0" w:color="auto"/>
            <w:left w:val="none" w:sz="0" w:space="0" w:color="auto"/>
            <w:bottom w:val="none" w:sz="0" w:space="0" w:color="auto"/>
            <w:right w:val="none" w:sz="0" w:space="0" w:color="auto"/>
          </w:divBdr>
          <w:divsChild>
            <w:div w:id="1215462280">
              <w:marLeft w:val="0"/>
              <w:marRight w:val="0"/>
              <w:marTop w:val="0"/>
              <w:marBottom w:val="0"/>
              <w:divBdr>
                <w:top w:val="none" w:sz="0" w:space="0" w:color="auto"/>
                <w:left w:val="none" w:sz="0" w:space="0" w:color="auto"/>
                <w:bottom w:val="none" w:sz="0" w:space="0" w:color="auto"/>
                <w:right w:val="none" w:sz="0" w:space="0" w:color="auto"/>
              </w:divBdr>
              <w:divsChild>
                <w:div w:id="139421682">
                  <w:marLeft w:val="0"/>
                  <w:marRight w:val="0"/>
                  <w:marTop w:val="0"/>
                  <w:marBottom w:val="0"/>
                  <w:divBdr>
                    <w:top w:val="none" w:sz="0" w:space="0" w:color="auto"/>
                    <w:left w:val="none" w:sz="0" w:space="0" w:color="auto"/>
                    <w:bottom w:val="none" w:sz="0" w:space="0" w:color="auto"/>
                    <w:right w:val="none" w:sz="0" w:space="0" w:color="auto"/>
                  </w:divBdr>
                  <w:divsChild>
                    <w:div w:id="8822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05044">
      <w:bodyDiv w:val="1"/>
      <w:marLeft w:val="0"/>
      <w:marRight w:val="0"/>
      <w:marTop w:val="0"/>
      <w:marBottom w:val="0"/>
      <w:divBdr>
        <w:top w:val="none" w:sz="0" w:space="0" w:color="auto"/>
        <w:left w:val="none" w:sz="0" w:space="0" w:color="auto"/>
        <w:bottom w:val="none" w:sz="0" w:space="0" w:color="auto"/>
        <w:right w:val="none" w:sz="0" w:space="0" w:color="auto"/>
      </w:divBdr>
      <w:divsChild>
        <w:div w:id="1752697694">
          <w:marLeft w:val="0"/>
          <w:marRight w:val="0"/>
          <w:marTop w:val="0"/>
          <w:marBottom w:val="0"/>
          <w:divBdr>
            <w:top w:val="none" w:sz="0" w:space="0" w:color="auto"/>
            <w:left w:val="none" w:sz="0" w:space="0" w:color="auto"/>
            <w:bottom w:val="none" w:sz="0" w:space="0" w:color="auto"/>
            <w:right w:val="none" w:sz="0" w:space="0" w:color="auto"/>
          </w:divBdr>
          <w:divsChild>
            <w:div w:id="1696692735">
              <w:marLeft w:val="0"/>
              <w:marRight w:val="0"/>
              <w:marTop w:val="0"/>
              <w:marBottom w:val="0"/>
              <w:divBdr>
                <w:top w:val="none" w:sz="0" w:space="0" w:color="auto"/>
                <w:left w:val="none" w:sz="0" w:space="0" w:color="auto"/>
                <w:bottom w:val="none" w:sz="0" w:space="0" w:color="auto"/>
                <w:right w:val="none" w:sz="0" w:space="0" w:color="auto"/>
              </w:divBdr>
              <w:divsChild>
                <w:div w:id="265310827">
                  <w:marLeft w:val="0"/>
                  <w:marRight w:val="0"/>
                  <w:marTop w:val="0"/>
                  <w:marBottom w:val="0"/>
                  <w:divBdr>
                    <w:top w:val="none" w:sz="0" w:space="0" w:color="auto"/>
                    <w:left w:val="none" w:sz="0" w:space="0" w:color="auto"/>
                    <w:bottom w:val="none" w:sz="0" w:space="0" w:color="auto"/>
                    <w:right w:val="none" w:sz="0" w:space="0" w:color="auto"/>
                  </w:divBdr>
                  <w:divsChild>
                    <w:div w:id="15819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2440">
      <w:bodyDiv w:val="1"/>
      <w:marLeft w:val="0"/>
      <w:marRight w:val="0"/>
      <w:marTop w:val="0"/>
      <w:marBottom w:val="0"/>
      <w:divBdr>
        <w:top w:val="none" w:sz="0" w:space="0" w:color="auto"/>
        <w:left w:val="none" w:sz="0" w:space="0" w:color="auto"/>
        <w:bottom w:val="none" w:sz="0" w:space="0" w:color="auto"/>
        <w:right w:val="none" w:sz="0" w:space="0" w:color="auto"/>
      </w:divBdr>
      <w:divsChild>
        <w:div w:id="1518424714">
          <w:marLeft w:val="0"/>
          <w:marRight w:val="0"/>
          <w:marTop w:val="0"/>
          <w:marBottom w:val="0"/>
          <w:divBdr>
            <w:top w:val="none" w:sz="0" w:space="0" w:color="auto"/>
            <w:left w:val="none" w:sz="0" w:space="0" w:color="auto"/>
            <w:bottom w:val="none" w:sz="0" w:space="0" w:color="auto"/>
            <w:right w:val="none" w:sz="0" w:space="0" w:color="auto"/>
          </w:divBdr>
          <w:divsChild>
            <w:div w:id="1971786168">
              <w:marLeft w:val="0"/>
              <w:marRight w:val="0"/>
              <w:marTop w:val="0"/>
              <w:marBottom w:val="0"/>
              <w:divBdr>
                <w:top w:val="none" w:sz="0" w:space="0" w:color="auto"/>
                <w:left w:val="none" w:sz="0" w:space="0" w:color="auto"/>
                <w:bottom w:val="none" w:sz="0" w:space="0" w:color="auto"/>
                <w:right w:val="none" w:sz="0" w:space="0" w:color="auto"/>
              </w:divBdr>
              <w:divsChild>
                <w:div w:id="7870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6414">
      <w:bodyDiv w:val="1"/>
      <w:marLeft w:val="0"/>
      <w:marRight w:val="0"/>
      <w:marTop w:val="0"/>
      <w:marBottom w:val="0"/>
      <w:divBdr>
        <w:top w:val="none" w:sz="0" w:space="0" w:color="auto"/>
        <w:left w:val="none" w:sz="0" w:space="0" w:color="auto"/>
        <w:bottom w:val="none" w:sz="0" w:space="0" w:color="auto"/>
        <w:right w:val="none" w:sz="0" w:space="0" w:color="auto"/>
      </w:divBdr>
      <w:divsChild>
        <w:div w:id="705177254">
          <w:marLeft w:val="0"/>
          <w:marRight w:val="0"/>
          <w:marTop w:val="0"/>
          <w:marBottom w:val="0"/>
          <w:divBdr>
            <w:top w:val="none" w:sz="0" w:space="0" w:color="auto"/>
            <w:left w:val="none" w:sz="0" w:space="0" w:color="auto"/>
            <w:bottom w:val="none" w:sz="0" w:space="0" w:color="auto"/>
            <w:right w:val="none" w:sz="0" w:space="0" w:color="auto"/>
          </w:divBdr>
          <w:divsChild>
            <w:div w:id="870529259">
              <w:marLeft w:val="0"/>
              <w:marRight w:val="0"/>
              <w:marTop w:val="0"/>
              <w:marBottom w:val="0"/>
              <w:divBdr>
                <w:top w:val="none" w:sz="0" w:space="0" w:color="auto"/>
                <w:left w:val="none" w:sz="0" w:space="0" w:color="auto"/>
                <w:bottom w:val="none" w:sz="0" w:space="0" w:color="auto"/>
                <w:right w:val="none" w:sz="0" w:space="0" w:color="auto"/>
              </w:divBdr>
              <w:divsChild>
                <w:div w:id="12752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4995">
      <w:bodyDiv w:val="1"/>
      <w:marLeft w:val="0"/>
      <w:marRight w:val="0"/>
      <w:marTop w:val="0"/>
      <w:marBottom w:val="0"/>
      <w:divBdr>
        <w:top w:val="none" w:sz="0" w:space="0" w:color="auto"/>
        <w:left w:val="none" w:sz="0" w:space="0" w:color="auto"/>
        <w:bottom w:val="none" w:sz="0" w:space="0" w:color="auto"/>
        <w:right w:val="none" w:sz="0" w:space="0" w:color="auto"/>
      </w:divBdr>
      <w:divsChild>
        <w:div w:id="816919557">
          <w:marLeft w:val="0"/>
          <w:marRight w:val="0"/>
          <w:marTop w:val="0"/>
          <w:marBottom w:val="0"/>
          <w:divBdr>
            <w:top w:val="none" w:sz="0" w:space="0" w:color="auto"/>
            <w:left w:val="none" w:sz="0" w:space="0" w:color="auto"/>
            <w:bottom w:val="none" w:sz="0" w:space="0" w:color="auto"/>
            <w:right w:val="none" w:sz="0" w:space="0" w:color="auto"/>
          </w:divBdr>
          <w:divsChild>
            <w:div w:id="1503543625">
              <w:marLeft w:val="0"/>
              <w:marRight w:val="0"/>
              <w:marTop w:val="0"/>
              <w:marBottom w:val="0"/>
              <w:divBdr>
                <w:top w:val="none" w:sz="0" w:space="0" w:color="auto"/>
                <w:left w:val="none" w:sz="0" w:space="0" w:color="auto"/>
                <w:bottom w:val="none" w:sz="0" w:space="0" w:color="auto"/>
                <w:right w:val="none" w:sz="0" w:space="0" w:color="auto"/>
              </w:divBdr>
              <w:divsChild>
                <w:div w:id="19209717">
                  <w:marLeft w:val="0"/>
                  <w:marRight w:val="0"/>
                  <w:marTop w:val="0"/>
                  <w:marBottom w:val="0"/>
                  <w:divBdr>
                    <w:top w:val="none" w:sz="0" w:space="0" w:color="auto"/>
                    <w:left w:val="none" w:sz="0" w:space="0" w:color="auto"/>
                    <w:bottom w:val="none" w:sz="0" w:space="0" w:color="auto"/>
                    <w:right w:val="none" w:sz="0" w:space="0" w:color="auto"/>
                  </w:divBdr>
                  <w:divsChild>
                    <w:div w:id="19834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90784">
      <w:bodyDiv w:val="1"/>
      <w:marLeft w:val="0"/>
      <w:marRight w:val="0"/>
      <w:marTop w:val="0"/>
      <w:marBottom w:val="0"/>
      <w:divBdr>
        <w:top w:val="none" w:sz="0" w:space="0" w:color="auto"/>
        <w:left w:val="none" w:sz="0" w:space="0" w:color="auto"/>
        <w:bottom w:val="none" w:sz="0" w:space="0" w:color="auto"/>
        <w:right w:val="none" w:sz="0" w:space="0" w:color="auto"/>
      </w:divBdr>
      <w:divsChild>
        <w:div w:id="1727994634">
          <w:marLeft w:val="0"/>
          <w:marRight w:val="0"/>
          <w:marTop w:val="0"/>
          <w:marBottom w:val="0"/>
          <w:divBdr>
            <w:top w:val="none" w:sz="0" w:space="0" w:color="auto"/>
            <w:left w:val="none" w:sz="0" w:space="0" w:color="auto"/>
            <w:bottom w:val="none" w:sz="0" w:space="0" w:color="auto"/>
            <w:right w:val="none" w:sz="0" w:space="0" w:color="auto"/>
          </w:divBdr>
          <w:divsChild>
            <w:div w:id="281421863">
              <w:marLeft w:val="0"/>
              <w:marRight w:val="0"/>
              <w:marTop w:val="0"/>
              <w:marBottom w:val="0"/>
              <w:divBdr>
                <w:top w:val="none" w:sz="0" w:space="0" w:color="auto"/>
                <w:left w:val="none" w:sz="0" w:space="0" w:color="auto"/>
                <w:bottom w:val="none" w:sz="0" w:space="0" w:color="auto"/>
                <w:right w:val="none" w:sz="0" w:space="0" w:color="auto"/>
              </w:divBdr>
              <w:divsChild>
                <w:div w:id="1736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21greenh</cp:lastModifiedBy>
  <cp:revision>11</cp:revision>
  <cp:lastPrinted>2025-11-19T17:12:00Z</cp:lastPrinted>
  <dcterms:created xsi:type="dcterms:W3CDTF">2025-11-05T01:11:00Z</dcterms:created>
  <dcterms:modified xsi:type="dcterms:W3CDTF">2025-11-19T17:16:00Z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